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69" w:rsidRPr="00F02169" w:rsidRDefault="00F02169" w:rsidP="00782810">
      <w:pPr>
        <w:pStyle w:val="a8"/>
        <w:tabs>
          <w:tab w:val="left" w:pos="8917"/>
        </w:tabs>
        <w:jc w:val="center"/>
        <w:rPr>
          <w:b/>
          <w:lang w:eastAsia="ru-RU"/>
        </w:rPr>
      </w:pPr>
      <w:r w:rsidRPr="00F02169">
        <w:rPr>
          <w:b/>
          <w:lang w:eastAsia="ru-RU"/>
        </w:rPr>
        <w:t>ГЛАВА РЕСПУБЛИКИ ДАГЕСТАН</w:t>
      </w:r>
    </w:p>
    <w:p w:rsidR="00F02169" w:rsidRDefault="00F02169" w:rsidP="00F02169">
      <w:pPr>
        <w:pStyle w:val="a8"/>
        <w:jc w:val="center"/>
        <w:rPr>
          <w:b/>
          <w:lang w:eastAsia="ru-RU"/>
        </w:rPr>
      </w:pPr>
      <w:bookmarkStart w:id="0" w:name="dfasv6etd2"/>
      <w:bookmarkStart w:id="1" w:name="bssPhr5"/>
      <w:bookmarkStart w:id="2" w:name="dag_99_part1_57"/>
      <w:bookmarkEnd w:id="0"/>
      <w:bookmarkEnd w:id="1"/>
      <w:bookmarkEnd w:id="2"/>
    </w:p>
    <w:p w:rsidR="00F02169" w:rsidRPr="00F02169" w:rsidRDefault="00F02169" w:rsidP="00F02169">
      <w:pPr>
        <w:pStyle w:val="a8"/>
        <w:jc w:val="center"/>
        <w:rPr>
          <w:b/>
          <w:lang w:eastAsia="ru-RU"/>
        </w:rPr>
      </w:pPr>
      <w:r w:rsidRPr="00F02169">
        <w:rPr>
          <w:b/>
          <w:lang w:eastAsia="ru-RU"/>
        </w:rPr>
        <w:t>УКАЗ</w:t>
      </w:r>
    </w:p>
    <w:p w:rsidR="00F02169" w:rsidRPr="00F02169" w:rsidRDefault="00F02169" w:rsidP="00F02169">
      <w:pPr>
        <w:pStyle w:val="a8"/>
        <w:jc w:val="center"/>
        <w:rPr>
          <w:b/>
          <w:lang w:eastAsia="ru-RU"/>
        </w:rPr>
      </w:pPr>
      <w:bookmarkStart w:id="3" w:name="dfas4crbm5"/>
      <w:bookmarkStart w:id="4" w:name="bssPhr6"/>
      <w:bookmarkStart w:id="5" w:name="dag_99_part1_58"/>
      <w:bookmarkEnd w:id="3"/>
      <w:bookmarkEnd w:id="4"/>
      <w:bookmarkEnd w:id="5"/>
      <w:r w:rsidRPr="00F02169">
        <w:rPr>
          <w:b/>
          <w:lang w:eastAsia="ru-RU"/>
        </w:rPr>
        <w:t>от 11 сентября 2018 года № 99</w:t>
      </w:r>
    </w:p>
    <w:p w:rsidR="00F02169" w:rsidRDefault="00F02169" w:rsidP="00F02169">
      <w:pPr>
        <w:pStyle w:val="a8"/>
        <w:jc w:val="center"/>
        <w:rPr>
          <w:b/>
          <w:lang w:eastAsia="ru-RU"/>
        </w:rPr>
      </w:pPr>
      <w:bookmarkStart w:id="6" w:name="dfasdshe2g"/>
      <w:bookmarkStart w:id="7" w:name="bssPhr7"/>
      <w:bookmarkStart w:id="8" w:name="dag_99_part1_59"/>
      <w:bookmarkEnd w:id="6"/>
      <w:bookmarkEnd w:id="7"/>
      <w:bookmarkEnd w:id="8"/>
      <w:r w:rsidRPr="00F02169">
        <w:rPr>
          <w:b/>
          <w:lang w:eastAsia="ru-RU"/>
        </w:rPr>
        <w:t>О мерах по реализации в Республике Дагестан Указа Президента Российской Ф</w:t>
      </w:r>
      <w:r w:rsidRPr="00F02169">
        <w:rPr>
          <w:b/>
          <w:lang w:eastAsia="ru-RU"/>
        </w:rPr>
        <w:t>е</w:t>
      </w:r>
      <w:r w:rsidRPr="00F02169">
        <w:rPr>
          <w:b/>
          <w:lang w:eastAsia="ru-RU"/>
        </w:rPr>
        <w:t>дерации от 29 июня 2018 года № 378 «О Национальном плане противодействия коррупции на 2018–2020 годы»</w:t>
      </w:r>
    </w:p>
    <w:p w:rsidR="00F02169" w:rsidRPr="00F02169" w:rsidRDefault="00F02169" w:rsidP="00F02169">
      <w:pPr>
        <w:pStyle w:val="a8"/>
        <w:jc w:val="center"/>
        <w:rPr>
          <w:b/>
          <w:lang w:eastAsia="ru-RU"/>
        </w:rPr>
      </w:pP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9" w:name="dfasy2e9ml"/>
      <w:bookmarkStart w:id="10" w:name="bssPhr8"/>
      <w:bookmarkStart w:id="11" w:name="dag_99_part1_60"/>
      <w:bookmarkEnd w:id="9"/>
      <w:bookmarkEnd w:id="10"/>
      <w:bookmarkEnd w:id="11"/>
      <w:r w:rsidRPr="00F02169">
        <w:rPr>
          <w:sz w:val="22"/>
          <w:szCs w:val="22"/>
          <w:lang w:eastAsia="ru-RU"/>
        </w:rPr>
        <w:t>В соответствии с Указом Президента Российской Федерации от 29 июня 2018 г. № 378 «О Национальном пл</w:t>
      </w:r>
      <w:r w:rsidRPr="00F02169">
        <w:rPr>
          <w:sz w:val="22"/>
          <w:szCs w:val="22"/>
          <w:lang w:eastAsia="ru-RU"/>
        </w:rPr>
        <w:t>а</w:t>
      </w:r>
      <w:r w:rsidRPr="00F02169">
        <w:rPr>
          <w:sz w:val="22"/>
          <w:szCs w:val="22"/>
          <w:lang w:eastAsia="ru-RU"/>
        </w:rPr>
        <w:t>не противодействия коррупции на 2018–2020 годы» и </w:t>
      </w:r>
      <w:hyperlink r:id="rId7" w:anchor="dag_21_part1_33" w:tooltip="Статья 5. Субъекты антикоррупционной политики в Республике Дагестан" w:history="1">
        <w:r w:rsidRPr="00F02169">
          <w:rPr>
            <w:sz w:val="22"/>
            <w:szCs w:val="22"/>
            <w:lang w:eastAsia="ru-RU"/>
          </w:rPr>
          <w:t>статьей 5</w:t>
        </w:r>
      </w:hyperlink>
      <w:r w:rsidRPr="00F02169">
        <w:rPr>
          <w:sz w:val="22"/>
          <w:szCs w:val="22"/>
          <w:lang w:eastAsia="ru-RU"/>
        </w:rPr>
        <w:t> Закона Республики Дагестан от 7 апреля 2009 года № 21 «О противодействии коррупции в Республике Дагестан» постановляю: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12" w:name="dfas6s0g52"/>
      <w:bookmarkStart w:id="13" w:name="bssPhr9"/>
      <w:bookmarkStart w:id="14" w:name="dag_99_part1_61"/>
      <w:bookmarkEnd w:id="12"/>
      <w:bookmarkEnd w:id="13"/>
      <w:bookmarkEnd w:id="14"/>
      <w:r w:rsidRPr="00F02169">
        <w:rPr>
          <w:sz w:val="22"/>
          <w:szCs w:val="22"/>
          <w:lang w:eastAsia="ru-RU"/>
        </w:rPr>
        <w:t>1. Утвердить прилагаемый План противодействия коррупции в Республике Дагестан на 2018–2020 годы (д</w:t>
      </w:r>
      <w:r w:rsidRPr="00F02169">
        <w:rPr>
          <w:sz w:val="22"/>
          <w:szCs w:val="22"/>
          <w:lang w:eastAsia="ru-RU"/>
        </w:rPr>
        <w:t>а</w:t>
      </w:r>
      <w:r w:rsidRPr="00F02169">
        <w:rPr>
          <w:sz w:val="22"/>
          <w:szCs w:val="22"/>
          <w:lang w:eastAsia="ru-RU"/>
        </w:rPr>
        <w:t>лее – План противодействия коррупции).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15" w:name="dfasmt8785"/>
      <w:bookmarkStart w:id="16" w:name="bssPhr10"/>
      <w:bookmarkStart w:id="17" w:name="dag_99_part1_62"/>
      <w:bookmarkEnd w:id="15"/>
      <w:bookmarkEnd w:id="16"/>
      <w:bookmarkEnd w:id="17"/>
      <w:r w:rsidRPr="00F02169">
        <w:rPr>
          <w:sz w:val="22"/>
          <w:szCs w:val="22"/>
          <w:lang w:eastAsia="ru-RU"/>
        </w:rPr>
        <w:t xml:space="preserve">2. </w:t>
      </w:r>
      <w:proofErr w:type="gramStart"/>
      <w:r w:rsidRPr="00F02169">
        <w:rPr>
          <w:sz w:val="22"/>
          <w:szCs w:val="22"/>
          <w:lang w:eastAsia="ru-RU"/>
        </w:rPr>
        <w:t>Правительству Республики Дагестан обеспечить в соответствии с Национальным планом противодействия коррупции на 2018–2020 годы, утвержденным Указом Президента Российской Федерации от 29 июня 2018 г. № 378 (далее – Национальный план) и Планом противодействия коррупции, утвержденным настоящим Ук</w:t>
      </w:r>
      <w:r w:rsidRPr="00F02169">
        <w:rPr>
          <w:sz w:val="22"/>
          <w:szCs w:val="22"/>
          <w:lang w:eastAsia="ru-RU"/>
        </w:rPr>
        <w:t>а</w:t>
      </w:r>
      <w:r w:rsidRPr="00F02169">
        <w:rPr>
          <w:sz w:val="22"/>
          <w:szCs w:val="22"/>
          <w:lang w:eastAsia="ru-RU"/>
        </w:rPr>
        <w:t>зом, реализацию предусмотренных ими мероприятий и принятие государственной программы Республики Д</w:t>
      </w:r>
      <w:r w:rsidRPr="00F02169">
        <w:rPr>
          <w:sz w:val="22"/>
          <w:szCs w:val="22"/>
          <w:lang w:eastAsia="ru-RU"/>
        </w:rPr>
        <w:t>а</w:t>
      </w:r>
      <w:r w:rsidRPr="00F02169">
        <w:rPr>
          <w:sz w:val="22"/>
          <w:szCs w:val="22"/>
          <w:lang w:eastAsia="ru-RU"/>
        </w:rPr>
        <w:t>гестан о противодействии коррупции в Республике Дагестан на 2019–2023 годы.</w:t>
      </w:r>
      <w:proofErr w:type="gramEnd"/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18" w:name="dfas9f96qs"/>
      <w:bookmarkStart w:id="19" w:name="bssPhr11"/>
      <w:bookmarkStart w:id="20" w:name="dag_99_part1_63"/>
      <w:bookmarkEnd w:id="18"/>
      <w:bookmarkEnd w:id="19"/>
      <w:bookmarkEnd w:id="20"/>
      <w:r w:rsidRPr="00F02169">
        <w:rPr>
          <w:sz w:val="22"/>
          <w:szCs w:val="22"/>
          <w:lang w:eastAsia="ru-RU"/>
        </w:rPr>
        <w:t>3. Предложить руководителям органов государственной власти Республики Дагестан, органов местного сам</w:t>
      </w:r>
      <w:r w:rsidRPr="00F02169">
        <w:rPr>
          <w:sz w:val="22"/>
          <w:szCs w:val="22"/>
          <w:lang w:eastAsia="ru-RU"/>
        </w:rPr>
        <w:t>о</w:t>
      </w:r>
      <w:r w:rsidRPr="00F02169">
        <w:rPr>
          <w:sz w:val="22"/>
          <w:szCs w:val="22"/>
          <w:lang w:eastAsia="ru-RU"/>
        </w:rPr>
        <w:t>управления муниципальных районов, городских округов и внутригородских районов Республики Дагестан и городского округа с внутригородским делением «город Махачкала»: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21" w:name="dfasc0tz8n"/>
      <w:bookmarkStart w:id="22" w:name="bssPhr12"/>
      <w:bookmarkStart w:id="23" w:name="dag_99_part1_64"/>
      <w:bookmarkEnd w:id="21"/>
      <w:bookmarkEnd w:id="22"/>
      <w:bookmarkEnd w:id="23"/>
      <w:r w:rsidRPr="00F02169">
        <w:rPr>
          <w:sz w:val="22"/>
          <w:szCs w:val="22"/>
          <w:lang w:eastAsia="ru-RU"/>
        </w:rPr>
        <w:t>обеспечить в соответствии с Национальным планом и Планом противодействия коррупции реализацию пред</w:t>
      </w:r>
      <w:r w:rsidRPr="00F02169">
        <w:rPr>
          <w:sz w:val="22"/>
          <w:szCs w:val="22"/>
          <w:lang w:eastAsia="ru-RU"/>
        </w:rPr>
        <w:t>у</w:t>
      </w:r>
      <w:r w:rsidRPr="00F02169">
        <w:rPr>
          <w:sz w:val="22"/>
          <w:szCs w:val="22"/>
          <w:lang w:eastAsia="ru-RU"/>
        </w:rPr>
        <w:t xml:space="preserve">смотренных ими мероприятий и внесение изменений в планы противодействия коррупции и </w:t>
      </w:r>
      <w:proofErr w:type="spellStart"/>
      <w:r w:rsidRPr="00F02169">
        <w:rPr>
          <w:sz w:val="22"/>
          <w:szCs w:val="22"/>
          <w:lang w:eastAsia="ru-RU"/>
        </w:rPr>
        <w:t>антикоррупцио</w:t>
      </w:r>
      <w:r w:rsidRPr="00F02169">
        <w:rPr>
          <w:sz w:val="22"/>
          <w:szCs w:val="22"/>
          <w:lang w:eastAsia="ru-RU"/>
        </w:rPr>
        <w:t>н</w:t>
      </w:r>
      <w:r w:rsidRPr="00F02169">
        <w:rPr>
          <w:sz w:val="22"/>
          <w:szCs w:val="22"/>
          <w:lang w:eastAsia="ru-RU"/>
        </w:rPr>
        <w:t>ные</w:t>
      </w:r>
      <w:proofErr w:type="spellEnd"/>
      <w:r w:rsidRPr="00F02169">
        <w:rPr>
          <w:sz w:val="22"/>
          <w:szCs w:val="22"/>
          <w:lang w:eastAsia="ru-RU"/>
        </w:rPr>
        <w:t xml:space="preserve"> программы соответствующих органов государственной власти и органов местного самоуправления. И</w:t>
      </w:r>
      <w:r w:rsidRPr="00F02169">
        <w:rPr>
          <w:sz w:val="22"/>
          <w:szCs w:val="22"/>
          <w:lang w:eastAsia="ru-RU"/>
        </w:rPr>
        <w:t>н</w:t>
      </w:r>
      <w:r w:rsidRPr="00F02169">
        <w:rPr>
          <w:sz w:val="22"/>
          <w:szCs w:val="22"/>
          <w:lang w:eastAsia="ru-RU"/>
        </w:rPr>
        <w:t>формацию о результатах исполнения настоящего подпункта представить до 20 сентября 2018 года;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24" w:name="dfasy1843u"/>
      <w:bookmarkStart w:id="25" w:name="bssPhr13"/>
      <w:bookmarkStart w:id="26" w:name="dag_99_part1_65"/>
      <w:bookmarkEnd w:id="24"/>
      <w:bookmarkEnd w:id="25"/>
      <w:bookmarkEnd w:id="26"/>
      <w:r w:rsidRPr="00F02169">
        <w:rPr>
          <w:sz w:val="22"/>
          <w:szCs w:val="22"/>
          <w:lang w:eastAsia="ru-RU"/>
        </w:rPr>
        <w:t>представлять в Администрацию Главы и Правительства Республики Дагестан информацию о результатах и</w:t>
      </w:r>
      <w:r w:rsidRPr="00F02169">
        <w:rPr>
          <w:sz w:val="22"/>
          <w:szCs w:val="22"/>
          <w:lang w:eastAsia="ru-RU"/>
        </w:rPr>
        <w:t>с</w:t>
      </w:r>
      <w:r w:rsidRPr="00F02169">
        <w:rPr>
          <w:sz w:val="22"/>
          <w:szCs w:val="22"/>
          <w:lang w:eastAsia="ru-RU"/>
        </w:rPr>
        <w:t xml:space="preserve">полнения мероприятий </w:t>
      </w:r>
      <w:proofErr w:type="gramStart"/>
      <w:r w:rsidRPr="00F02169">
        <w:rPr>
          <w:sz w:val="22"/>
          <w:szCs w:val="22"/>
          <w:lang w:eastAsia="ru-RU"/>
        </w:rPr>
        <w:t>по</w:t>
      </w:r>
      <w:proofErr w:type="gramEnd"/>
      <w:r w:rsidRPr="00F02169">
        <w:rPr>
          <w:sz w:val="22"/>
          <w:szCs w:val="22"/>
          <w:lang w:eastAsia="ru-RU"/>
        </w:rPr>
        <w:t>: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27" w:name="dfaseyakfl"/>
      <w:bookmarkStart w:id="28" w:name="bssPhr14"/>
      <w:bookmarkStart w:id="29" w:name="dag_99_part1_66"/>
      <w:bookmarkEnd w:id="27"/>
      <w:bookmarkEnd w:id="28"/>
      <w:bookmarkEnd w:id="29"/>
      <w:r w:rsidRPr="00F02169">
        <w:rPr>
          <w:sz w:val="22"/>
          <w:szCs w:val="22"/>
          <w:lang w:eastAsia="ru-RU"/>
        </w:rPr>
        <w:t>а) Национальному плану - за месяц до установленной даты представления докладов;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30" w:name="dfashh81s4"/>
      <w:bookmarkStart w:id="31" w:name="bssPhr15"/>
      <w:bookmarkStart w:id="32" w:name="dag_99_part1_67"/>
      <w:bookmarkEnd w:id="30"/>
      <w:bookmarkEnd w:id="31"/>
      <w:bookmarkEnd w:id="32"/>
      <w:r w:rsidRPr="00F02169">
        <w:rPr>
          <w:sz w:val="22"/>
          <w:szCs w:val="22"/>
          <w:lang w:eastAsia="ru-RU"/>
        </w:rPr>
        <w:t>б) Плану противодействия коррупции - согласно установленному в нем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33" w:name="dfasq42ynp"/>
      <w:bookmarkStart w:id="34" w:name="bssPhr16"/>
      <w:bookmarkStart w:id="35" w:name="dag_99_part1_68"/>
      <w:bookmarkEnd w:id="33"/>
      <w:bookmarkEnd w:id="34"/>
      <w:bookmarkEnd w:id="35"/>
      <w:r w:rsidRPr="00F02169">
        <w:rPr>
          <w:sz w:val="22"/>
          <w:szCs w:val="22"/>
          <w:lang w:eastAsia="ru-RU"/>
        </w:rPr>
        <w:t>сроку.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36" w:name="dfas17oyzk"/>
      <w:bookmarkStart w:id="37" w:name="bssPhr17"/>
      <w:bookmarkStart w:id="38" w:name="dag_99_part1_69"/>
      <w:bookmarkEnd w:id="36"/>
      <w:bookmarkEnd w:id="37"/>
      <w:bookmarkEnd w:id="38"/>
      <w:r w:rsidRPr="00F02169">
        <w:rPr>
          <w:sz w:val="22"/>
          <w:szCs w:val="22"/>
          <w:lang w:eastAsia="ru-RU"/>
        </w:rPr>
        <w:t>4. Управлению Администрации Главы и Правительства Республики Дагестан по вопросам противодействия коррупции обеспечить представление в аппарат полномочного представителя Президента Российской Федер</w:t>
      </w:r>
      <w:r w:rsidRPr="00F02169">
        <w:rPr>
          <w:sz w:val="22"/>
          <w:szCs w:val="22"/>
          <w:lang w:eastAsia="ru-RU"/>
        </w:rPr>
        <w:t>а</w:t>
      </w:r>
      <w:r w:rsidRPr="00F02169">
        <w:rPr>
          <w:sz w:val="22"/>
          <w:szCs w:val="22"/>
          <w:lang w:eastAsia="ru-RU"/>
        </w:rPr>
        <w:t xml:space="preserve">ции в </w:t>
      </w:r>
      <w:proofErr w:type="spellStart"/>
      <w:r w:rsidRPr="00F02169">
        <w:rPr>
          <w:sz w:val="22"/>
          <w:szCs w:val="22"/>
          <w:lang w:eastAsia="ru-RU"/>
        </w:rPr>
        <w:t>Северо-Кавказском</w:t>
      </w:r>
      <w:proofErr w:type="spellEnd"/>
      <w:r w:rsidRPr="00F02169">
        <w:rPr>
          <w:sz w:val="22"/>
          <w:szCs w:val="22"/>
          <w:lang w:eastAsia="ru-RU"/>
        </w:rPr>
        <w:t xml:space="preserve"> федеральном округе сводных докладов Главы Республики Дагестан о результатах выполнения: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39" w:name="dfasyg62lq"/>
      <w:bookmarkStart w:id="40" w:name="bssPhr18"/>
      <w:bookmarkStart w:id="41" w:name="dag_99_part1_70"/>
      <w:bookmarkEnd w:id="39"/>
      <w:bookmarkEnd w:id="40"/>
      <w:bookmarkEnd w:id="41"/>
      <w:r w:rsidRPr="00F02169">
        <w:rPr>
          <w:sz w:val="22"/>
          <w:szCs w:val="22"/>
          <w:lang w:eastAsia="ru-RU"/>
        </w:rPr>
        <w:t>а) пункта 2 и абзаца второго пункта 3 настоящего Указа - в срок до 26 сентября 2018 года;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42" w:name="dfas68cuii"/>
      <w:bookmarkStart w:id="43" w:name="bssPhr19"/>
      <w:bookmarkStart w:id="44" w:name="dag_99_part1_71"/>
      <w:bookmarkEnd w:id="42"/>
      <w:bookmarkEnd w:id="43"/>
      <w:bookmarkEnd w:id="44"/>
      <w:r w:rsidRPr="00F02169">
        <w:rPr>
          <w:sz w:val="22"/>
          <w:szCs w:val="22"/>
          <w:lang w:eastAsia="ru-RU"/>
        </w:rPr>
        <w:t xml:space="preserve">б) Национального плана - </w:t>
      </w:r>
      <w:proofErr w:type="gramStart"/>
      <w:r w:rsidRPr="00F02169">
        <w:rPr>
          <w:sz w:val="22"/>
          <w:szCs w:val="22"/>
          <w:lang w:eastAsia="ru-RU"/>
        </w:rPr>
        <w:t>к</w:t>
      </w:r>
      <w:proofErr w:type="gramEnd"/>
      <w:r w:rsidRPr="00F02169">
        <w:rPr>
          <w:sz w:val="22"/>
          <w:szCs w:val="22"/>
          <w:lang w:eastAsia="ru-RU"/>
        </w:rPr>
        <w:t xml:space="preserve"> установленным Национальным </w:t>
      </w:r>
      <w:proofErr w:type="spellStart"/>
      <w:r w:rsidRPr="00F02169">
        <w:rPr>
          <w:sz w:val="22"/>
          <w:szCs w:val="22"/>
          <w:lang w:eastAsia="ru-RU"/>
        </w:rPr>
        <w:t>планомсрокам</w:t>
      </w:r>
      <w:proofErr w:type="spellEnd"/>
      <w:r w:rsidRPr="00F02169">
        <w:rPr>
          <w:sz w:val="22"/>
          <w:szCs w:val="22"/>
          <w:lang w:eastAsia="ru-RU"/>
        </w:rPr>
        <w:t xml:space="preserve"> представления докладов.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45" w:name="dfas7666mt"/>
      <w:bookmarkStart w:id="46" w:name="bssPhr20"/>
      <w:bookmarkStart w:id="47" w:name="dag_99_part1_72"/>
      <w:bookmarkEnd w:id="45"/>
      <w:bookmarkEnd w:id="46"/>
      <w:bookmarkEnd w:id="47"/>
      <w:r w:rsidRPr="00F02169">
        <w:rPr>
          <w:sz w:val="22"/>
          <w:szCs w:val="22"/>
          <w:lang w:eastAsia="ru-RU"/>
        </w:rPr>
        <w:t>5. Комиссии по координации работы по противодействию коррупции в Республике Дагестан ежегодно ра</w:t>
      </w:r>
      <w:r w:rsidRPr="00F02169">
        <w:rPr>
          <w:sz w:val="22"/>
          <w:szCs w:val="22"/>
          <w:lang w:eastAsia="ru-RU"/>
        </w:rPr>
        <w:t>с</w:t>
      </w:r>
      <w:r w:rsidRPr="00F02169">
        <w:rPr>
          <w:sz w:val="22"/>
          <w:szCs w:val="22"/>
          <w:lang w:eastAsia="ru-RU"/>
        </w:rPr>
        <w:t>сматривать отчет об исполнении мероприятий, предусмотренных Национальным планом и Планом против</w:t>
      </w:r>
      <w:r w:rsidRPr="00F02169">
        <w:rPr>
          <w:sz w:val="22"/>
          <w:szCs w:val="22"/>
          <w:lang w:eastAsia="ru-RU"/>
        </w:rPr>
        <w:t>о</w:t>
      </w:r>
      <w:r w:rsidRPr="00F02169">
        <w:rPr>
          <w:sz w:val="22"/>
          <w:szCs w:val="22"/>
          <w:lang w:eastAsia="ru-RU"/>
        </w:rPr>
        <w:t>действия коррупции.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48" w:name="dfasw9taig"/>
      <w:bookmarkStart w:id="49" w:name="bssPhr21"/>
      <w:bookmarkStart w:id="50" w:name="dag_99_part1_73"/>
      <w:bookmarkEnd w:id="48"/>
      <w:bookmarkEnd w:id="49"/>
      <w:bookmarkEnd w:id="50"/>
      <w:r w:rsidRPr="00F02169">
        <w:rPr>
          <w:sz w:val="22"/>
          <w:szCs w:val="22"/>
          <w:lang w:eastAsia="ru-RU"/>
        </w:rPr>
        <w:t>6. Установить, что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органам исполнительной вл</w:t>
      </w:r>
      <w:r w:rsidRPr="00F02169">
        <w:rPr>
          <w:sz w:val="22"/>
          <w:szCs w:val="22"/>
          <w:lang w:eastAsia="ru-RU"/>
        </w:rPr>
        <w:t>а</w:t>
      </w:r>
      <w:r w:rsidRPr="00F02169">
        <w:rPr>
          <w:sz w:val="22"/>
          <w:szCs w:val="22"/>
          <w:lang w:eastAsia="ru-RU"/>
        </w:rPr>
        <w:t>сти Республики Дагестан в республиканском бюджете Республики Дагестан на руководство и управление в сфере установленных функций.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51" w:name="dfasdgrst4"/>
      <w:bookmarkStart w:id="52" w:name="bssPhr22"/>
      <w:bookmarkStart w:id="53" w:name="dag_99_part1_74"/>
      <w:bookmarkEnd w:id="51"/>
      <w:bookmarkEnd w:id="52"/>
      <w:bookmarkEnd w:id="53"/>
      <w:r w:rsidRPr="00F02169">
        <w:rPr>
          <w:sz w:val="22"/>
          <w:szCs w:val="22"/>
          <w:lang w:eastAsia="ru-RU"/>
        </w:rPr>
        <w:t xml:space="preserve">7. </w:t>
      </w:r>
      <w:proofErr w:type="gramStart"/>
      <w:r w:rsidRPr="00F02169">
        <w:rPr>
          <w:sz w:val="22"/>
          <w:szCs w:val="22"/>
          <w:lang w:eastAsia="ru-RU"/>
        </w:rPr>
        <w:t>Контроль за</w:t>
      </w:r>
      <w:proofErr w:type="gramEnd"/>
      <w:r w:rsidRPr="00F02169">
        <w:rPr>
          <w:sz w:val="22"/>
          <w:szCs w:val="22"/>
          <w:lang w:eastAsia="ru-RU"/>
        </w:rPr>
        <w:t xml:space="preserve"> исполнением настоящего Указа оставляю за собой.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54" w:name="dfasu6qvgm"/>
      <w:bookmarkStart w:id="55" w:name="bssPhr23"/>
      <w:bookmarkStart w:id="56" w:name="dag_99_part1_75"/>
      <w:bookmarkEnd w:id="54"/>
      <w:bookmarkEnd w:id="55"/>
      <w:bookmarkEnd w:id="56"/>
      <w:r w:rsidRPr="00F02169">
        <w:rPr>
          <w:sz w:val="22"/>
          <w:szCs w:val="22"/>
          <w:lang w:eastAsia="ru-RU"/>
        </w:rPr>
        <w:t>8. Настоящий Указ вступает в силу со дня его официального опубликования.</w:t>
      </w:r>
    </w:p>
    <w:p w:rsid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57" w:name="dfasxwohp2"/>
      <w:bookmarkStart w:id="58" w:name="bssPhr24"/>
      <w:bookmarkStart w:id="59" w:name="dag_99_part1_76"/>
      <w:bookmarkEnd w:id="57"/>
      <w:bookmarkEnd w:id="58"/>
      <w:bookmarkEnd w:id="59"/>
    </w:p>
    <w:p w:rsidR="00F02169" w:rsidRDefault="00F02169" w:rsidP="00F02169">
      <w:pPr>
        <w:pStyle w:val="a8"/>
        <w:rPr>
          <w:sz w:val="22"/>
          <w:szCs w:val="22"/>
          <w:lang w:eastAsia="ru-RU"/>
        </w:rPr>
      </w:pPr>
    </w:p>
    <w:p w:rsidR="00F02169" w:rsidRDefault="00F02169" w:rsidP="00F02169">
      <w:pPr>
        <w:pStyle w:val="a8"/>
        <w:rPr>
          <w:sz w:val="22"/>
          <w:szCs w:val="22"/>
          <w:lang w:eastAsia="ru-RU"/>
        </w:rPr>
      </w:pPr>
    </w:p>
    <w:p w:rsidR="00F02169" w:rsidRDefault="00F02169" w:rsidP="00F02169">
      <w:pPr>
        <w:pStyle w:val="a8"/>
        <w:rPr>
          <w:sz w:val="22"/>
          <w:szCs w:val="22"/>
          <w:lang w:eastAsia="ru-RU"/>
        </w:rPr>
      </w:pPr>
    </w:p>
    <w:p w:rsidR="00F02169" w:rsidRDefault="00F02169" w:rsidP="00F02169">
      <w:pPr>
        <w:pStyle w:val="a8"/>
        <w:rPr>
          <w:sz w:val="22"/>
          <w:szCs w:val="22"/>
          <w:lang w:eastAsia="ru-RU"/>
        </w:rPr>
      </w:pPr>
    </w:p>
    <w:p w:rsidR="00F02169" w:rsidRDefault="00F02169" w:rsidP="00F02169">
      <w:pPr>
        <w:pStyle w:val="a8"/>
        <w:rPr>
          <w:sz w:val="22"/>
          <w:szCs w:val="22"/>
          <w:lang w:eastAsia="ru-RU"/>
        </w:rPr>
        <w:sectPr w:rsidR="00F02169" w:rsidSect="00F02169">
          <w:headerReference w:type="default" r:id="rId8"/>
          <w:pgSz w:w="11906" w:h="16838"/>
          <w:pgMar w:top="1134" w:right="567" w:bottom="1134" w:left="850" w:header="708" w:footer="708" w:gutter="0"/>
          <w:cols w:space="708"/>
          <w:titlePg/>
          <w:docGrid w:linePitch="360"/>
        </w:sectPr>
      </w:pPr>
      <w:r w:rsidRPr="00F02169">
        <w:rPr>
          <w:sz w:val="22"/>
          <w:szCs w:val="22"/>
          <w:lang w:eastAsia="ru-RU"/>
        </w:rPr>
        <w:t xml:space="preserve">Глава                                                                                                                                        </w:t>
      </w:r>
      <w:proofErr w:type="gramStart"/>
      <w:r w:rsidRPr="00F02169">
        <w:rPr>
          <w:sz w:val="22"/>
          <w:szCs w:val="22"/>
          <w:lang w:eastAsia="ru-RU"/>
        </w:rPr>
        <w:t>г</w:t>
      </w:r>
      <w:proofErr w:type="gramEnd"/>
      <w:r w:rsidRPr="00F02169">
        <w:rPr>
          <w:sz w:val="22"/>
          <w:szCs w:val="22"/>
          <w:lang w:eastAsia="ru-RU"/>
        </w:rPr>
        <w:t>. Махачкала</w:t>
      </w:r>
      <w:r w:rsidRPr="00F02169">
        <w:rPr>
          <w:sz w:val="22"/>
          <w:szCs w:val="22"/>
          <w:lang w:eastAsia="ru-RU"/>
        </w:rPr>
        <w:br/>
      </w:r>
      <w:bookmarkStart w:id="60" w:name="dag_99_part1_82"/>
      <w:bookmarkEnd w:id="60"/>
      <w:r w:rsidRPr="00F02169">
        <w:rPr>
          <w:sz w:val="22"/>
          <w:szCs w:val="22"/>
          <w:lang w:eastAsia="ru-RU"/>
        </w:rPr>
        <w:t>Республики Дагестан                                                                                              11 сентября 2018 года</w:t>
      </w:r>
      <w:r w:rsidRPr="00F02169">
        <w:rPr>
          <w:sz w:val="22"/>
          <w:szCs w:val="22"/>
          <w:lang w:eastAsia="ru-RU"/>
        </w:rPr>
        <w:br/>
      </w:r>
      <w:bookmarkStart w:id="61" w:name="dag_99_part1_83"/>
      <w:bookmarkEnd w:id="61"/>
      <w:r w:rsidRPr="00F02169">
        <w:rPr>
          <w:sz w:val="22"/>
          <w:szCs w:val="22"/>
          <w:lang w:eastAsia="ru-RU"/>
        </w:rPr>
        <w:t>В. Васильев                                                                                                                                          № 9</w:t>
      </w:r>
      <w:r>
        <w:rPr>
          <w:sz w:val="22"/>
          <w:szCs w:val="22"/>
          <w:lang w:eastAsia="ru-RU"/>
        </w:rPr>
        <w:t>9</w:t>
      </w:r>
    </w:p>
    <w:p w:rsidR="00F02169" w:rsidRPr="00F02169" w:rsidRDefault="00F02169" w:rsidP="00F02169">
      <w:pPr>
        <w:pStyle w:val="a8"/>
        <w:rPr>
          <w:sz w:val="22"/>
          <w:szCs w:val="22"/>
          <w:lang w:eastAsia="ru-RU"/>
        </w:rPr>
      </w:pPr>
      <w:bookmarkStart w:id="62" w:name="dfasantik9"/>
      <w:bookmarkStart w:id="63" w:name="bssPhr25"/>
      <w:bookmarkStart w:id="64" w:name="dag_99_part1_77"/>
      <w:bookmarkStart w:id="65" w:name="dfas1g82kl"/>
      <w:bookmarkStart w:id="66" w:name="bssPhr26"/>
      <w:bookmarkStart w:id="67" w:name="dag_99_part1_78"/>
      <w:bookmarkStart w:id="68" w:name="dag_99_part1_84"/>
      <w:bookmarkStart w:id="69" w:name="dag_99_part1_85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Pr="00F02169">
        <w:rPr>
          <w:sz w:val="22"/>
          <w:szCs w:val="22"/>
          <w:lang w:eastAsia="ru-RU"/>
        </w:rPr>
        <w:lastRenderedPageBreak/>
        <w:t> </w:t>
      </w:r>
    </w:p>
    <w:p w:rsidR="00F02169" w:rsidRPr="00F02169" w:rsidRDefault="00F02169" w:rsidP="00F02169">
      <w:pPr>
        <w:pStyle w:val="a8"/>
        <w:jc w:val="right"/>
        <w:rPr>
          <w:sz w:val="22"/>
          <w:szCs w:val="22"/>
          <w:lang w:eastAsia="ru-RU"/>
        </w:rPr>
      </w:pPr>
      <w:bookmarkStart w:id="70" w:name="dfas705ggg"/>
      <w:bookmarkStart w:id="71" w:name="bssPhr27"/>
      <w:bookmarkStart w:id="72" w:name="dag_99_part1_79"/>
      <w:bookmarkEnd w:id="70"/>
      <w:bookmarkEnd w:id="71"/>
      <w:bookmarkEnd w:id="72"/>
      <w:r w:rsidRPr="00F02169">
        <w:rPr>
          <w:sz w:val="22"/>
          <w:szCs w:val="22"/>
          <w:lang w:eastAsia="ru-RU"/>
        </w:rPr>
        <w:t>Утвержден</w:t>
      </w:r>
      <w:r w:rsidRPr="00F02169">
        <w:rPr>
          <w:sz w:val="22"/>
          <w:szCs w:val="22"/>
          <w:lang w:eastAsia="ru-RU"/>
        </w:rPr>
        <w:br/>
      </w:r>
      <w:bookmarkStart w:id="73" w:name="dag_99_part1_86"/>
      <w:bookmarkEnd w:id="73"/>
      <w:r w:rsidRPr="00F02169">
        <w:rPr>
          <w:sz w:val="22"/>
          <w:szCs w:val="22"/>
          <w:lang w:eastAsia="ru-RU"/>
        </w:rPr>
        <w:t>Указом</w:t>
      </w:r>
      <w:r w:rsidRPr="00F02169">
        <w:rPr>
          <w:sz w:val="22"/>
          <w:szCs w:val="22"/>
          <w:lang w:eastAsia="ru-RU"/>
        </w:rPr>
        <w:br/>
      </w:r>
      <w:bookmarkStart w:id="74" w:name="dag_99_part1_87"/>
      <w:bookmarkEnd w:id="74"/>
      <w:r w:rsidRPr="00F02169">
        <w:rPr>
          <w:sz w:val="22"/>
          <w:szCs w:val="22"/>
          <w:lang w:eastAsia="ru-RU"/>
        </w:rPr>
        <w:t>Главы Республики Дагестан</w:t>
      </w:r>
      <w:r w:rsidRPr="00F02169">
        <w:rPr>
          <w:sz w:val="22"/>
          <w:szCs w:val="22"/>
          <w:lang w:eastAsia="ru-RU"/>
        </w:rPr>
        <w:br/>
      </w:r>
      <w:bookmarkStart w:id="75" w:name="dag_99_part1_88"/>
      <w:bookmarkEnd w:id="75"/>
      <w:r w:rsidRPr="00F02169">
        <w:rPr>
          <w:sz w:val="22"/>
          <w:szCs w:val="22"/>
          <w:lang w:eastAsia="ru-RU"/>
        </w:rPr>
        <w:t>от 11 сентября 2018 г. № 99</w:t>
      </w:r>
    </w:p>
    <w:p w:rsidR="00F02169" w:rsidRDefault="00F02169" w:rsidP="00F02169">
      <w:pPr>
        <w:pStyle w:val="a8"/>
        <w:jc w:val="center"/>
        <w:rPr>
          <w:b/>
          <w:sz w:val="24"/>
          <w:szCs w:val="24"/>
          <w:lang w:eastAsia="ru-RU"/>
        </w:rPr>
      </w:pPr>
      <w:bookmarkStart w:id="76" w:name="dag_99_part1_1"/>
      <w:bookmarkStart w:id="77" w:name="_GoBack"/>
      <w:bookmarkStart w:id="78" w:name="tit1"/>
      <w:bookmarkStart w:id="79" w:name="tpos1"/>
      <w:bookmarkStart w:id="80" w:name="dfasu9u41k"/>
      <w:bookmarkStart w:id="81" w:name="bssPhr28"/>
      <w:bookmarkStart w:id="82" w:name="dag_99_part1_0"/>
      <w:bookmarkStart w:id="83" w:name="dag_99_part1_89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F02169" w:rsidRDefault="00F02169" w:rsidP="00F02169">
      <w:pPr>
        <w:pStyle w:val="a8"/>
        <w:jc w:val="center"/>
        <w:rPr>
          <w:b/>
          <w:sz w:val="24"/>
          <w:szCs w:val="24"/>
          <w:lang w:eastAsia="ru-RU"/>
        </w:rPr>
      </w:pPr>
    </w:p>
    <w:p w:rsidR="00F02169" w:rsidRDefault="00F02169" w:rsidP="00F02169">
      <w:pPr>
        <w:pStyle w:val="a8"/>
        <w:jc w:val="center"/>
        <w:rPr>
          <w:b/>
          <w:i/>
          <w:sz w:val="24"/>
          <w:szCs w:val="24"/>
          <w:lang w:eastAsia="ru-RU"/>
        </w:rPr>
      </w:pPr>
      <w:r w:rsidRPr="00F02169">
        <w:rPr>
          <w:b/>
          <w:sz w:val="24"/>
          <w:szCs w:val="24"/>
          <w:lang w:eastAsia="ru-RU"/>
        </w:rPr>
        <w:t>ПЛАН</w:t>
      </w:r>
      <w:r w:rsidRPr="00F02169">
        <w:rPr>
          <w:b/>
          <w:sz w:val="24"/>
          <w:szCs w:val="24"/>
          <w:lang w:eastAsia="ru-RU"/>
        </w:rPr>
        <w:br/>
      </w:r>
      <w:r w:rsidRPr="00F02169">
        <w:rPr>
          <w:b/>
          <w:i/>
          <w:sz w:val="24"/>
          <w:szCs w:val="24"/>
          <w:lang w:eastAsia="ru-RU"/>
        </w:rPr>
        <w:t>ПРОТИВОДЕЙСТВИЯ КОРРУПЦИИ В РЕСПУБЛИКЕ ДАГЕСТАН НА 2018–2020 ГОДЫ</w:t>
      </w:r>
    </w:p>
    <w:p w:rsidR="00F02169" w:rsidRPr="00F02169" w:rsidRDefault="00F02169" w:rsidP="00F02169">
      <w:pPr>
        <w:pStyle w:val="a8"/>
        <w:jc w:val="center"/>
        <w:rPr>
          <w:b/>
          <w:i/>
          <w:sz w:val="24"/>
          <w:szCs w:val="24"/>
          <w:lang w:eastAsia="ru-RU"/>
        </w:rPr>
      </w:pPr>
    </w:p>
    <w:tbl>
      <w:tblPr>
        <w:tblStyle w:val="a3"/>
        <w:tblW w:w="5369" w:type="pct"/>
        <w:tblInd w:w="-459" w:type="dxa"/>
        <w:tblLayout w:type="fixed"/>
        <w:tblLook w:val="04A0"/>
      </w:tblPr>
      <w:tblGrid>
        <w:gridCol w:w="394"/>
        <w:gridCol w:w="5954"/>
        <w:gridCol w:w="2724"/>
        <w:gridCol w:w="2267"/>
        <w:gridCol w:w="1985"/>
        <w:gridCol w:w="2553"/>
      </w:tblGrid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bookmarkStart w:id="84" w:name="dag_99_part1_2"/>
            <w:bookmarkStart w:id="85" w:name="bssPhr29"/>
            <w:bookmarkStart w:id="86" w:name="dfasvpmbou"/>
            <w:bookmarkEnd w:id="84"/>
            <w:bookmarkEnd w:id="85"/>
            <w:bookmarkEnd w:id="86"/>
            <w:r w:rsidRPr="00F02169">
              <w:rPr>
                <w:rFonts w:cs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02169">
              <w:rPr>
                <w:rFonts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Исполнение, вид док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мента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87" w:name="dag_99_part1_3"/>
            <w:bookmarkStart w:id="88" w:name="bssPhr30"/>
            <w:bookmarkStart w:id="89" w:name="dfas3mii75"/>
            <w:bookmarkEnd w:id="87"/>
            <w:bookmarkEnd w:id="88"/>
            <w:bookmarkEnd w:id="89"/>
            <w:r w:rsidRPr="00F02169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90" w:name="dag_99_part1_4"/>
            <w:bookmarkStart w:id="91" w:name="bssPhr31"/>
            <w:bookmarkStart w:id="92" w:name="dfas51kqez"/>
            <w:bookmarkEnd w:id="90"/>
            <w:bookmarkEnd w:id="91"/>
            <w:bookmarkEnd w:id="92"/>
            <w:r w:rsidRPr="00F02169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Проведение общественных обсуждений (с привлечением экспер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ного сообщества) проектов планов противодействия коррупции на 2018–2020 годы органов государственной власти Республики 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гестан (далее – ОГВ РД) в рамках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реализации меропри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я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тий Национального плана</w:t>
            </w:r>
            <w:r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противодействия коррупции</w:t>
            </w:r>
            <w:proofErr w:type="gramEnd"/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 на 2018–2020 годы (далее – Национальный план)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ОГВ РД, органы местного самоуправления муниц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пальных образований Ре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публики Дагестан (далее – ОМС) (по согласованию)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 15 сентября 2018 года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сти общественного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ко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троля за</w:t>
            </w:r>
            <w:proofErr w:type="gramEnd"/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 организацией 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боты по противодействию коррупции</w:t>
            </w:r>
          </w:p>
        </w:tc>
      </w:tr>
      <w:tr w:rsidR="00F02169" w:rsidRPr="00F02169" w:rsidTr="00F02169">
        <w:tc>
          <w:tcPr>
            <w:tcW w:w="12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93" w:name="dag_99_part1_5"/>
            <w:bookmarkStart w:id="94" w:name="bssPhr32"/>
            <w:bookmarkStart w:id="95" w:name="dfas20cf0i"/>
            <w:bookmarkEnd w:id="93"/>
            <w:bookmarkEnd w:id="94"/>
            <w:bookmarkEnd w:id="95"/>
            <w:r w:rsidRPr="00F02169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Обеспечение ежегодного проведения социологических исследов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ний в целях оценки уровня коррупции в Республике Дагестан на основании методики, утвержденной Правительством Российской Федерации</w:t>
            </w:r>
          </w:p>
        </w:tc>
        <w:tc>
          <w:tcPr>
            <w:tcW w:w="858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Правительство РД</w:t>
            </w:r>
          </w:p>
        </w:tc>
        <w:tc>
          <w:tcPr>
            <w:tcW w:w="71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отчет в Комиссию по координации работы по противодействию ко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рупции в Республике Дагестан (далее – К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миссия)</w:t>
            </w:r>
          </w:p>
        </w:tc>
        <w:tc>
          <w:tcPr>
            <w:tcW w:w="62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30 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ября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анализ уровня и динамики коррупции, отношения населения к коррупцио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ным проявлениям;</w:t>
            </w:r>
          </w:p>
        </w:tc>
      </w:tr>
      <w:tr w:rsidR="00F02169" w:rsidRPr="00F02169" w:rsidTr="00F02169"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96" w:name="dag_99_part1_6"/>
            <w:bookmarkStart w:id="97" w:name="bssPhr33"/>
            <w:bookmarkStart w:id="98" w:name="dfastwqg83"/>
            <w:bookmarkEnd w:id="96"/>
            <w:bookmarkEnd w:id="97"/>
            <w:bookmarkEnd w:id="98"/>
            <w:r w:rsidRPr="00F02169">
              <w:rPr>
                <w:rFonts w:cs="Times New Roman"/>
                <w:sz w:val="20"/>
                <w:szCs w:val="20"/>
                <w:lang w:eastAsia="ru-RU"/>
              </w:rPr>
              <w:t>выработка мер по пов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ы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шению эффективности противодействия 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ции</w:t>
            </w:r>
          </w:p>
        </w:tc>
      </w:tr>
      <w:tr w:rsidR="00F02169" w:rsidRPr="00F02169" w:rsidTr="00F02169">
        <w:tc>
          <w:tcPr>
            <w:tcW w:w="12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99" w:name="dag_99_part1_7"/>
            <w:bookmarkStart w:id="100" w:name="bssPhr34"/>
            <w:bookmarkStart w:id="101" w:name="dfasxemrgp"/>
            <w:bookmarkEnd w:id="99"/>
            <w:bookmarkEnd w:id="100"/>
            <w:bookmarkEnd w:id="101"/>
            <w:r w:rsidRPr="00F02169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Проведение комплекса мер, направленных на повышение эффе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к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тивности взаимодействия ОГВ РД с правоохранительными и 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логовыми органами, органами казначейства и кредитными орг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низациями по легализации «теневой» экономики и «теневой» за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платы, противодействию отмыванию доходов, а также на сво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временное выявление и предотвращение правонарушений во всех отраслях экономики республики</w:t>
            </w:r>
          </w:p>
        </w:tc>
        <w:tc>
          <w:tcPr>
            <w:tcW w:w="858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Правительство РД, ОГВ РД, ОМС (по согласованию), прокуратура РД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ванию), МВД по РД (по 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гласованию), УФСБ России по РД (по согласованию), Счетная палата РД, УФК по РД (по согласованию), УФНС по РД (по согласов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нию), ТО </w:t>
            </w:r>
            <w:proofErr w:type="spell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Росздравнадзора</w:t>
            </w:r>
            <w:proofErr w:type="spellEnd"/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 по РД (по согласованию), Управление </w:t>
            </w:r>
            <w:proofErr w:type="spell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Росприродна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зора</w:t>
            </w:r>
            <w:proofErr w:type="spellEnd"/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 по РД (по согласов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нию), Государственная 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спекция труда в РД (по 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гласованию)</w:t>
            </w:r>
            <w:proofErr w:type="gramEnd"/>
          </w:p>
        </w:tc>
        <w:tc>
          <w:tcPr>
            <w:tcW w:w="71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доклад в Комиссию</w:t>
            </w:r>
          </w:p>
        </w:tc>
        <w:tc>
          <w:tcPr>
            <w:tcW w:w="62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15 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кабря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снижение уровня 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ции в республике;</w:t>
            </w:r>
          </w:p>
        </w:tc>
      </w:tr>
      <w:tr w:rsidR="00F02169" w:rsidRPr="00F02169" w:rsidTr="00F02169"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02" w:name="dag_99_part1_8"/>
            <w:bookmarkStart w:id="103" w:name="bssPhr35"/>
            <w:bookmarkStart w:id="104" w:name="dfas5gl2kq"/>
            <w:bookmarkEnd w:id="102"/>
            <w:bookmarkEnd w:id="103"/>
            <w:bookmarkEnd w:id="104"/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расходования бюдже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ных средств;</w:t>
            </w:r>
          </w:p>
        </w:tc>
      </w:tr>
      <w:tr w:rsidR="00F02169" w:rsidRPr="00F02169" w:rsidTr="00F02169"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05" w:name="dag_99_part1_9"/>
            <w:bookmarkStart w:id="106" w:name="bssPhr36"/>
            <w:bookmarkStart w:id="107" w:name="dfashnu7gg"/>
            <w:bookmarkEnd w:id="105"/>
            <w:bookmarkEnd w:id="106"/>
            <w:bookmarkEnd w:id="107"/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собираемости налогов</w:t>
            </w:r>
          </w:p>
        </w:tc>
      </w:tr>
      <w:tr w:rsidR="00F02169" w:rsidRPr="00F02169" w:rsidTr="00F02169">
        <w:tc>
          <w:tcPr>
            <w:tcW w:w="12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08" w:name="dag_99_part1_10"/>
            <w:bookmarkStart w:id="109" w:name="bssPhr37"/>
            <w:bookmarkStart w:id="110" w:name="dfaspgn5ls"/>
            <w:bookmarkEnd w:id="108"/>
            <w:bookmarkEnd w:id="109"/>
            <w:bookmarkEnd w:id="110"/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87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Обеспечение соблюдения требований законодательства. Росси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й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ской Федерации при поступлении граждан на государственную гражданскую службу и муниципальную службу, в том числе пр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нятие мер по минимизации коррупционных рисков при провед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нии конкурсов на замещение вакантных должностей</w:t>
            </w:r>
          </w:p>
        </w:tc>
        <w:tc>
          <w:tcPr>
            <w:tcW w:w="858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Администрация Главы и Правительства РД, органы исполнительной власти Ре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публики Дагестан (далее – ОИВРД), ОМС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</w:t>
            </w:r>
          </w:p>
        </w:tc>
        <w:tc>
          <w:tcPr>
            <w:tcW w:w="71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15 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кабря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уровня дов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рия граждан к ОИВ РД и ОМС;</w:t>
            </w:r>
          </w:p>
        </w:tc>
      </w:tr>
      <w:tr w:rsidR="00F02169" w:rsidRPr="00F02169" w:rsidTr="00F02169">
        <w:trPr>
          <w:trHeight w:val="322"/>
        </w:trPr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11" w:name="dag_99_part1_11"/>
            <w:bookmarkStart w:id="112" w:name="bssPhr38"/>
            <w:bookmarkStart w:id="113" w:name="dfas4s5m08"/>
            <w:bookmarkEnd w:id="111"/>
            <w:bookmarkEnd w:id="112"/>
            <w:bookmarkEnd w:id="113"/>
            <w:r w:rsidRPr="00F02169">
              <w:rPr>
                <w:rFonts w:cs="Times New Roman"/>
                <w:sz w:val="20"/>
                <w:szCs w:val="20"/>
                <w:lang w:eastAsia="ru-RU"/>
              </w:rPr>
              <w:t>обеспечение условий для добросовестного исполн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ния государственными и муниципальными служ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щими своих служебных обязанностей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14" w:name="dag_99_part1_12"/>
            <w:bookmarkStart w:id="115" w:name="bssPhr39"/>
            <w:bookmarkStart w:id="116" w:name="dfasgry8vk"/>
            <w:bookmarkEnd w:id="114"/>
            <w:bookmarkEnd w:id="115"/>
            <w:bookmarkEnd w:id="116"/>
            <w:r w:rsidRPr="00F02169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Обеспечение соблюдения лицами, замещающими государстве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ные должности Республики Дагестан, должности государственной гражданской службы Республики Дагестан, муниципальные должности в Республике Дагестан и муниципальной службы в Республике Дагестан, единых принципов профессиональной сл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жебной этики и требований к служебному поведению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Администрации Главы и Правительства РД по вопросам противодейс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вия коррупции (далее – Управление по вопросам противодействия 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ции), ОИВ РД, ОМС (по 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гласованию)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15 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кабря</w:t>
            </w:r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17" w:name="dag_99_part1_13"/>
            <w:bookmarkStart w:id="118" w:name="bssPhr40"/>
            <w:bookmarkStart w:id="119" w:name="dfasemise7"/>
            <w:bookmarkEnd w:id="117"/>
            <w:bookmarkEnd w:id="118"/>
            <w:bookmarkEnd w:id="119"/>
            <w:r w:rsidRPr="00F02169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Подготовка предложений по нормативному правовому регулир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 вопросов, связанных с подарками, полученными в связи с протокольными мероприятиями, со служебными командировками и другими официальными мероприятиями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по вопросам противодействия | 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проект указа Главы Республики Дагестан, 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 30 ноября 2018 года, до 20 февраля 2019 года</w:t>
            </w:r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20" w:name="dag_99_part1_14"/>
            <w:bookmarkStart w:id="121" w:name="bssPhr41"/>
            <w:bookmarkStart w:id="122" w:name="dfassg8yf2"/>
            <w:bookmarkEnd w:id="120"/>
            <w:bookmarkEnd w:id="121"/>
            <w:bookmarkEnd w:id="122"/>
            <w:r w:rsidRPr="00F02169">
              <w:rPr>
                <w:rFonts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Реализация комплекса мероприятий, направленных на качестве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ное повышение эффективности деятельности пресс-служб ОГВ РД, ОМС по информированию общественности о результатах 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боты соответствующих органов, подразделений и должностных лиц по профилактике коррупционных и иных правонарушений '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Администрация Г лавы и Правительства РД, Мин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стерство информатизации, связи и массовых коммун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каций РД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 30 мая 2019 года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информир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ванности граждан о 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зультатах деятельности по противодействию 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ции; формирование в 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ществе нетерпимости к коррупционным проявл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ниям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23" w:name="dag_99_part1_15"/>
            <w:bookmarkStart w:id="124" w:name="bssPhr42"/>
            <w:bookmarkStart w:id="125" w:name="dfasva4tl2"/>
            <w:bookmarkEnd w:id="123"/>
            <w:bookmarkEnd w:id="124"/>
            <w:bookmarkEnd w:id="125"/>
            <w:r w:rsidRPr="00F02169">
              <w:rPr>
                <w:rFonts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эффективности деятельности уполномоченного орг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на по профилактике коррупционных и иных правонарушений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Администрация Главы и Правительства РД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1 фе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раля</w:t>
            </w:r>
          </w:p>
        </w:tc>
        <w:tc>
          <w:tcPr>
            <w:tcW w:w="80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деятельности уполн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моченного органа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по профилактике коррупционных и иных правонарушений и дол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ж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ностных лиц ОГВ РД и ОМС, ответственных за профилактику коррупц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онных и иных правонар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шений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26" w:name="dag_99_part1_16"/>
            <w:bookmarkStart w:id="127" w:name="bssPhr43"/>
            <w:bookmarkStart w:id="128" w:name="dfasgatg87"/>
            <w:bookmarkEnd w:id="126"/>
            <w:bookmarkEnd w:id="127"/>
            <w:bookmarkEnd w:id="128"/>
            <w:r w:rsidRPr="00F02169">
              <w:rPr>
                <w:rFonts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Рассмотрение на заседании Комиссии вопроса о повышении уро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ня самостоятельности уполномоченного органа по профилактике коррупционных и иных правонарушений, в том числе путем пр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образования в самостоятельный орган, подчиненный непосредс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венно Главе Республики Дагестан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Комиссия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решение Комиссии, 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 1 ноября 2018 года</w:t>
            </w:r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29" w:name="dag_99_part1_17"/>
            <w:bookmarkStart w:id="130" w:name="bssPhr44"/>
            <w:bookmarkStart w:id="131" w:name="dfas4l3q3g"/>
            <w:bookmarkEnd w:id="129"/>
            <w:bookmarkEnd w:id="130"/>
            <w:bookmarkEnd w:id="131"/>
            <w:r w:rsidRPr="00F02169">
              <w:rPr>
                <w:rFonts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Обеспечение ежегодного повышения квалификации должностных лиц Управления по вопросам противодействия коррупции и должностных лиц ОИВ РД и ОМС, ответственных за профилакт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ку коррупционных и иных правонарушений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Администрация Главы и Правительства РД, ОИВ РД, ОМС (по согласованию)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до 20 января года, следующего за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четным</w:t>
            </w:r>
            <w:proofErr w:type="gramEnd"/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32" w:name="dag_99_part1_18"/>
            <w:bookmarkStart w:id="133" w:name="bssPhr45"/>
            <w:bookmarkStart w:id="134" w:name="dfascg01gm"/>
            <w:bookmarkEnd w:id="132"/>
            <w:bookmarkEnd w:id="133"/>
            <w:bookmarkEnd w:id="134"/>
            <w:r w:rsidRPr="00F02169">
              <w:rPr>
                <w:rFonts w:cs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Принятие мер по недопущению случаев возложения на подразд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ления (должностных лиц) по профилактике коррупционных и иных правонарушений функций, не относящихся к </w:t>
            </w:r>
            <w:proofErr w:type="spell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антикоррупц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онной</w:t>
            </w:r>
            <w:proofErr w:type="spellEnd"/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 работе, и обеспечение их организационной и функционал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ь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ной независимости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ОИВ РД, ОМС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 15 декабря 2018 года, до 20 августа 2019 года</w:t>
            </w:r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35" w:name="dag_99_part1_19"/>
            <w:bookmarkStart w:id="136" w:name="bssPhr46"/>
            <w:bookmarkStart w:id="137" w:name="dfaskpf0d9"/>
            <w:bookmarkEnd w:id="135"/>
            <w:bookmarkEnd w:id="136"/>
            <w:bookmarkEnd w:id="137"/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8.4.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Соблюдение принципа стабильности кадров при организации 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боты подразделений и должностных лиц ОИВ РД и ОМС, отве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ственных за работу по профилактике коррупционных и иных пр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вонарушений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Администрация Главы и Правительства РД, ОИВ РД, ОМС (по согласованию)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до 20 января года, следующего за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четным</w:t>
            </w:r>
            <w:proofErr w:type="gramEnd"/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38" w:name="dag_99_part1_20"/>
            <w:bookmarkStart w:id="139" w:name="bssPhr47"/>
            <w:bookmarkStart w:id="140" w:name="dfasu9bt99"/>
            <w:bookmarkEnd w:id="138"/>
            <w:bookmarkEnd w:id="139"/>
            <w:bookmarkEnd w:id="140"/>
            <w:r w:rsidRPr="00F02169">
              <w:rPr>
                <w:rFonts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Внедрение в деятельность подразделений по профилактике ко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рупционных и иных правонарушений (должностных лиц, ответс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венных за профилактику коррупционных и иных правонаруш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ний), компьютерных программ, разработанных на базе специал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ь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ного программного обеспечения в целях осуществления:</w:t>
            </w:r>
          </w:p>
        </w:tc>
        <w:tc>
          <w:tcPr>
            <w:tcW w:w="858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по вопросам противодействия коррупции, ОИВ РД, ОМС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</w:t>
            </w:r>
          </w:p>
        </w:tc>
        <w:tc>
          <w:tcPr>
            <w:tcW w:w="71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внедрение - в 2019 г.; использование в 2020 г.</w:t>
            </w:r>
          </w:p>
        </w:tc>
        <w:tc>
          <w:tcPr>
            <w:tcW w:w="80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деятельности уполн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моченного органа РД по профилактике коррупц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онных и иных правонар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шений и должностных лиц ОГВ РД и ОМС, ответс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венных за профилактику коррупционных и иных правонарушений</w:t>
            </w:r>
          </w:p>
        </w:tc>
      </w:tr>
      <w:tr w:rsidR="00F02169" w:rsidRPr="00F02169" w:rsidTr="00F02169"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41" w:name="dag_99_part1_21"/>
            <w:bookmarkStart w:id="142" w:name="bssPhr48"/>
            <w:bookmarkStart w:id="143" w:name="dfaskk4g0e"/>
            <w:bookmarkEnd w:id="141"/>
            <w:bookmarkEnd w:id="142"/>
            <w:bookmarkEnd w:id="143"/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мониторинга и автоматизированного анализа сведений о доходах, расходах, об имуществе и обязательствах имущественного хара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к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ных о недвижимом имуществе, транспортных средствах, счетах, кредитах, ценных бумагах;</w:t>
            </w:r>
            <w:proofErr w:type="gramEnd"/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44" w:name="dag_99_part1_22"/>
            <w:bookmarkStart w:id="145" w:name="bssPhr49"/>
            <w:bookmarkStart w:id="146" w:name="dfas7i706l"/>
            <w:bookmarkEnd w:id="144"/>
            <w:bookmarkEnd w:id="145"/>
            <w:bookmarkEnd w:id="146"/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ной организации услуг) на условиях трудового договора, если 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дельные функции государственного, муниципального управления данной организацией входили в должностные (служебные) об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я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занности государственного или муниципального служащего</w:t>
            </w:r>
            <w:proofErr w:type="gramEnd"/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47" w:name="dag_99_part1_23"/>
            <w:bookmarkStart w:id="148" w:name="bssPhr50"/>
            <w:bookmarkStart w:id="149" w:name="dfasad2za4"/>
            <w:bookmarkEnd w:id="147"/>
            <w:bookmarkEnd w:id="148"/>
            <w:bookmarkEnd w:id="149"/>
            <w:r w:rsidRPr="00F02169">
              <w:rPr>
                <w:rFonts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Обеспечение соблюдения лицами, замещающими государстве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ные должности Республики Дагестан, должности государственной гражданской службы Республики Дагестан, муниципальные должности в Республике Дагестан и должности муниципальной службы в Республике Дагестан запретов, ограничений, требов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ний и исполнения обязанностей, установленных в целях против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действия коррупции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по вопросам противодействия коррупции, ОИВРД, ОМС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15 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кабря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ответственн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должностных лиц за соблюдением требований к служебному поведению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50" w:name="dag_99_part1_24"/>
            <w:bookmarkStart w:id="151" w:name="bssPhr51"/>
            <w:bookmarkStart w:id="152" w:name="dfasuoll66"/>
            <w:bookmarkEnd w:id="150"/>
            <w:bookmarkEnd w:id="151"/>
            <w:bookmarkEnd w:id="152"/>
            <w:r w:rsidRPr="00F02169">
              <w:rPr>
                <w:rFonts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Рассмотрение отчета о выполнении плана противодействия ко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рупции и государственной программы Республики Дагестан о противодействии коррупции в Республике Дагестан на соответс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вующий год на заседании Комиссии и размещение отчета на оф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циальном сайте Главы Республики Дагестан в разделе «Против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действие коррупции»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по вопросам противодействия коррупции, Минюст РД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рассмотрение отчета на заседании | Комиссии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30 я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варя года, следу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ю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щего за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отчетным</w:t>
            </w:r>
            <w:proofErr w:type="gramEnd"/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сти общественного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ко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троля за</w:t>
            </w:r>
            <w:proofErr w:type="gramEnd"/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 выполнением планов и программ прот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водействия коррупции</w:t>
            </w:r>
          </w:p>
        </w:tc>
      </w:tr>
      <w:tr w:rsidR="00F02169" w:rsidRPr="00F02169" w:rsidTr="00F02169">
        <w:tc>
          <w:tcPr>
            <w:tcW w:w="12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53" w:name="dag_99_part1_25"/>
            <w:bookmarkStart w:id="154" w:name="bssPhr52"/>
            <w:bookmarkStart w:id="155" w:name="dfashdv38h"/>
            <w:bookmarkEnd w:id="153"/>
            <w:bookmarkEnd w:id="154"/>
            <w:bookmarkEnd w:id="155"/>
            <w:r w:rsidRPr="00F02169">
              <w:rPr>
                <w:rFonts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7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Принятие мер по повышению эффективности контроля за собл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ю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дением лицами, замещающими государственные должности Ре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публики Дагестан, должности государственной гражданской службы Республики Дагестан, муниципальные должности в Ре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публике Дагестан и должности муниципальной службы в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лике Дагестан, требований законодательства Российской Федер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ции о противодействии коррупции, касающихся предотвращения и урегулирования конфликта интересов, в том числе за привлеч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нием таких лиц к ответственности в случае их несоблюдения</w:t>
            </w:r>
            <w:proofErr w:type="gramEnd"/>
          </w:p>
        </w:tc>
        <w:tc>
          <w:tcPr>
            <w:tcW w:w="858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Управление по вопросам противодействия коррупции, ОГВ РД, ОМС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ванию), прокуратура РД (по 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согласованию)</w:t>
            </w:r>
          </w:p>
        </w:tc>
        <w:tc>
          <w:tcPr>
            <w:tcW w:w="71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доклад в Комиссию</w:t>
            </w:r>
          </w:p>
        </w:tc>
        <w:tc>
          <w:tcPr>
            <w:tcW w:w="62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15 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кабря. Итоговый доклад - до 15 ноя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ря 2020 года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организации против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действия коррупции в ОГВ РД и ОМС;</w:t>
            </w:r>
          </w:p>
        </w:tc>
      </w:tr>
      <w:tr w:rsidR="00F02169" w:rsidRPr="00F02169" w:rsidTr="00F02169"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56" w:name="dag_99_part1_26"/>
            <w:bookmarkStart w:id="157" w:name="bssPhr53"/>
            <w:bookmarkStart w:id="158" w:name="dfast7pan7"/>
            <w:bookmarkEnd w:id="156"/>
            <w:bookmarkEnd w:id="157"/>
            <w:bookmarkEnd w:id="158"/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персональной ответственности должн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стных лиц за соблюдение законодательства о прот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водействии коррупции;</w:t>
            </w:r>
          </w:p>
        </w:tc>
      </w:tr>
      <w:tr w:rsidR="00F02169" w:rsidRPr="00F02169" w:rsidTr="00F02169">
        <w:trPr>
          <w:trHeight w:val="322"/>
        </w:trPr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59" w:name="dag_99_part1_27"/>
            <w:bookmarkStart w:id="160" w:name="bssPhr54"/>
            <w:bookmarkStart w:id="161" w:name="dfass76g3h"/>
            <w:bookmarkEnd w:id="159"/>
            <w:bookmarkEnd w:id="160"/>
            <w:bookmarkEnd w:id="161"/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уровня дов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рия населения к деятел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ь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ности ОГВ РД и ОМС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62" w:name="dag_99_part1_28"/>
            <w:bookmarkStart w:id="163" w:name="bssPhr55"/>
            <w:bookmarkStart w:id="164" w:name="dfas6px619"/>
            <w:bookmarkEnd w:id="162"/>
            <w:bookmarkEnd w:id="163"/>
            <w:bookmarkEnd w:id="164"/>
            <w:r w:rsidRPr="00F02169">
              <w:rPr>
                <w:rFonts w:cs="Times New Roman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Проведение мониторинга информации о коррупционных проявл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ниях в деятельности должностных лиц, размещенной в СМИ и содержащейся в поступающих обращениях граждан и юридич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ских лиц, в том числе о несоблюдении ограничений, запретов и невыполнении требований о предотвращении и урегулировании конфликта интересов, установленных в целях противодействия коррупции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по вопросам противодействия коррупции, ОИВРД, ОМС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раз в полугодие, до 20 июля и до 20 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кабря</w:t>
            </w:r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65" w:name="dag_99_part1_29"/>
            <w:bookmarkStart w:id="166" w:name="bssPhr56"/>
            <w:bookmarkStart w:id="167" w:name="dfasm5uaii"/>
            <w:bookmarkEnd w:id="165"/>
            <w:bookmarkEnd w:id="166"/>
            <w:bookmarkEnd w:id="167"/>
            <w:r w:rsidRPr="00F02169">
              <w:rPr>
                <w:rFonts w:cs="Times New Roman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Проведение проверок соблюдения лицами, замещающими гос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дарственные должности Республики Дагестан, должности гос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дарственной гражданской службы Республики Дагестан, назнач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ние на которые и освобождение от которых осуществляются Гл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вой Республики Дагестан и Правительством Республики Дагестан, муниципальные должности в Республике Дагестан, требований законодательства Российской Федерации о противодействии ко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рупции, касающихся выполнения обязанности принимать меры по предотвращению и урегулированию конфликта интересов и 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блюдения требований к служебному поведению</w:t>
            </w:r>
            <w:proofErr w:type="gramEnd"/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по вопросам противодействия коррупции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на основании реш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ния Главы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Дагестан, 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стоянно</w:t>
            </w:r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68" w:name="dag_99_part1_30"/>
            <w:bookmarkStart w:id="169" w:name="bssPhr57"/>
            <w:bookmarkStart w:id="170" w:name="dfasyqgtay"/>
            <w:bookmarkEnd w:id="168"/>
            <w:bookmarkEnd w:id="169"/>
            <w:bookmarkEnd w:id="170"/>
            <w:r w:rsidRPr="00F02169">
              <w:rPr>
                <w:rFonts w:cs="Times New Roman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Проведение проверок достоверности и полноты сведений о дох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дах, расходах, об имуществе и обязательствах имущественного характера, представляемых лицами, замещающими государстве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ные должности Республики Дагестан, должности государственной гражданской службы Республики Дагестан, назначение на кот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рые и освобождение от которых осуществляются Главой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 и Правительством Республики Дагестан, муниц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пальные должности в Республике Дагестан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по вопросам противодействия коррупции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на основании реш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ния Главы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Дагестан, 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стоянно</w:t>
            </w:r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71" w:name="dag_99_part1_31"/>
            <w:bookmarkStart w:id="172" w:name="bssPhr58"/>
            <w:bookmarkStart w:id="173" w:name="dfasqg26qu"/>
            <w:bookmarkEnd w:id="171"/>
            <w:bookmarkEnd w:id="172"/>
            <w:bookmarkEnd w:id="173"/>
            <w:r w:rsidRPr="00F02169">
              <w:rPr>
                <w:rFonts w:cs="Times New Roman"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Обеспечение контроля за выполнением требований федеральных законов от 3 декабря 2012 года № 230-ФЭ «О контроле за соотве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ствием расходов лиц, замещающих государственные должности, и иных лиц их доходам» и </w:t>
            </w:r>
            <w:hyperlink r:id="rId9" w:history="1">
              <w:r w:rsidRPr="00F02169">
                <w:rPr>
                  <w:rFonts w:cs="Times New Roman"/>
                  <w:sz w:val="20"/>
                  <w:szCs w:val="20"/>
                  <w:lang w:eastAsia="ru-RU"/>
                </w:rPr>
                <w:t>от 7 мая 2013 года № 79-ФЗ</w:t>
              </w:r>
            </w:hyperlink>
            <w:r w:rsidRPr="00F02169">
              <w:rPr>
                <w:rFonts w:cs="Times New Roman"/>
                <w:sz w:val="20"/>
                <w:szCs w:val="20"/>
                <w:lang w:eastAsia="ru-RU"/>
              </w:rPr>
      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дерации, владеть</w:t>
            </w:r>
            <w:proofErr w:type="gramEnd"/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 и (или) пользоваться иностранными финансов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ы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ми инструментами». Информирование органов прокуратуры Ре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публики Дагестан о нарушениях законодательства Российской 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Федерации, выявленных в ходе проверок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Управление по вопросам противодействия коррупции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на основании реш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ния Главы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Дагестан, 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стоянно</w:t>
            </w:r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74" w:name="dag_99_part1_32"/>
            <w:bookmarkStart w:id="175" w:name="bssPhr59"/>
            <w:bookmarkStart w:id="176" w:name="dfas138zp7"/>
            <w:bookmarkEnd w:id="174"/>
            <w:bookmarkEnd w:id="175"/>
            <w:bookmarkEnd w:id="176"/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187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квалификации лиц, замещающих государственные должности Республики Дагестан и муниципальные должности в Республике Дагестан по программам в области противодействия коррупции</w:t>
            </w:r>
          </w:p>
        </w:tc>
        <w:tc>
          <w:tcPr>
            <w:tcW w:w="858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Администрация Главы и Правительства РД, Управл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ние по вопросам против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действия коррупции</w:t>
            </w:r>
          </w:p>
        </w:tc>
        <w:tc>
          <w:tcPr>
            <w:tcW w:w="71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20 я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варя года, следу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ю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щего за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отчетным</w:t>
            </w:r>
            <w:proofErr w:type="gramEnd"/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деятельности ОГВ РД и ОМС по противодейс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вию коррупции;</w:t>
            </w:r>
          </w:p>
        </w:tc>
      </w:tr>
      <w:tr w:rsidR="00F02169" w:rsidRPr="00F02169" w:rsidTr="00F02169"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77" w:name="dag_99_part1_33"/>
            <w:bookmarkStart w:id="178" w:name="bssPhr60"/>
            <w:bookmarkStart w:id="179" w:name="dfas3wg02q"/>
            <w:bookmarkEnd w:id="177"/>
            <w:bookmarkEnd w:id="178"/>
            <w:bookmarkEnd w:id="179"/>
            <w:r w:rsidRPr="00F02169">
              <w:rPr>
                <w:rFonts w:cs="Times New Roman"/>
                <w:sz w:val="20"/>
                <w:szCs w:val="20"/>
                <w:lang w:eastAsia="ru-RU"/>
              </w:rPr>
              <w:t>снижение количества ко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рупционных правонар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шений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80" w:name="dag_99_part1_34"/>
            <w:bookmarkStart w:id="181" w:name="bssPhr61"/>
            <w:bookmarkStart w:id="182" w:name="dfas6lv4fw"/>
            <w:bookmarkEnd w:id="180"/>
            <w:bookmarkEnd w:id="181"/>
            <w:bookmarkEnd w:id="182"/>
            <w:r w:rsidRPr="00F02169">
              <w:rPr>
                <w:rFonts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Рассмотрение на заседаниях Комиссии вопроса о выявленных случаях несоблюдения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рые и освобождение от которых осуществляются Главой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 и Правительством Республики Дагестан, муниц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пальные должности в Республике Дагестан, требований к служе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ному поведению и урегулированию конфликта интересов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по вопросам противодействия коррупции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 решению Главы Республики Даг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стан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снижение количества сл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чаев несоблюдения ук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занными должностными лицами требований о пр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дотвращении и урегулир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вании конфликта интер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сов</w:t>
            </w:r>
          </w:p>
        </w:tc>
      </w:tr>
      <w:tr w:rsidR="00F02169" w:rsidRPr="00F02169" w:rsidTr="00F02169">
        <w:tc>
          <w:tcPr>
            <w:tcW w:w="12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83" w:name="dag_99_part1_35"/>
            <w:bookmarkStart w:id="184" w:name="bssPhr62"/>
            <w:bookmarkStart w:id="185" w:name="dfastswga9"/>
            <w:bookmarkEnd w:id="183"/>
            <w:bookmarkEnd w:id="184"/>
            <w:bookmarkEnd w:id="185"/>
            <w:r w:rsidRPr="00F02169">
              <w:rPr>
                <w:rFonts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7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Информирование граждан о результатах проведенных проверок, обстоятельствах совершения коррупционных правонарушений и принятых мерах в отношении виновных должностных лиц 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средством размещения указанных сведений на официальных са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й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тах ОИВ РД, ОМС, а также в СМИ</w:t>
            </w:r>
          </w:p>
        </w:tc>
        <w:tc>
          <w:tcPr>
            <w:tcW w:w="858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ОИВРД, ОМС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ванию), Администрация Главы и Правительства РД</w:t>
            </w:r>
          </w:p>
        </w:tc>
        <w:tc>
          <w:tcPr>
            <w:tcW w:w="71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15 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кабря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информир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ванности граждан о 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зультатах деятельности по противодействию 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ции;</w:t>
            </w:r>
          </w:p>
        </w:tc>
      </w:tr>
      <w:tr w:rsidR="00F02169" w:rsidRPr="00F02169" w:rsidTr="00F02169"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86" w:name="dag_99_part1_36"/>
            <w:bookmarkStart w:id="187" w:name="bssPhr63"/>
            <w:bookmarkStart w:id="188" w:name="dfascn2780"/>
            <w:bookmarkEnd w:id="186"/>
            <w:bookmarkEnd w:id="187"/>
            <w:bookmarkEnd w:id="188"/>
            <w:r w:rsidRPr="00F02169">
              <w:rPr>
                <w:rFonts w:cs="Times New Roman"/>
                <w:sz w:val="20"/>
                <w:szCs w:val="20"/>
                <w:lang w:eastAsia="ru-RU"/>
              </w:rPr>
              <w:t>формирование в обществе нетерпимости к коррупц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онным проявлениям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89" w:name="dag_99_part1_37"/>
            <w:bookmarkStart w:id="190" w:name="bssPhr64"/>
            <w:bookmarkStart w:id="191" w:name="dfascgsb86"/>
            <w:bookmarkEnd w:id="189"/>
            <w:bookmarkEnd w:id="190"/>
            <w:bookmarkEnd w:id="191"/>
            <w:r w:rsidRPr="00F02169">
              <w:rPr>
                <w:rFonts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Проведение актуализации коррупционных рисков при осущест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лении государственных, муниципальных функций и предоставл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нии государственных, муниципальных услуг и на основании 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ы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явленных коррупционных рисков внесение изменений в карты коррупционных рисков, административные регламенты, перечни должностей и должностные регламенты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ОИВРД, ОМС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20 февраля года, сл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дующего за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отче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ным</w:t>
            </w:r>
            <w:proofErr w:type="gramEnd"/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деятельности ОИВ РД и ОМС по противодейс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вию коррупции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92" w:name="dag_99_part1_38"/>
            <w:bookmarkStart w:id="193" w:name="bssPhr65"/>
            <w:bookmarkStart w:id="194" w:name="dfasr1xr4g"/>
            <w:bookmarkEnd w:id="192"/>
            <w:bookmarkEnd w:id="193"/>
            <w:bookmarkEnd w:id="194"/>
            <w:r w:rsidRPr="00F02169">
              <w:rPr>
                <w:rFonts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Обеспечение введения с 1 января 2019 года требования об испол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ь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рым влечет за собой обязанность представлять сведения о своих доходах, расходах, об имуществе и обязательствах имущественн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го характера, о доходах, расходах, об имуществе и обязательствах имущественного характера своих супругов и несовершеннолетних детей, при заполнении</w:t>
            </w:r>
            <w:proofErr w:type="gramEnd"/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 справок о доходах, расходах, об имуществе и обязательствах имущественного характера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Правительство РД, ОГВ РД, ОМС (по согласованию)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 1 января 2019 года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обеспечение достоверн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и полноты предста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ляемых сведений о дох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дах, расходах, об имущ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стве и обязательствах имущественного характера</w:t>
            </w:r>
          </w:p>
        </w:tc>
      </w:tr>
      <w:tr w:rsidR="00F02169" w:rsidRPr="00F02169" w:rsidTr="00F02169">
        <w:tc>
          <w:tcPr>
            <w:tcW w:w="12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95" w:name="dag_99_part1_39"/>
            <w:bookmarkStart w:id="196" w:name="bssPhr66"/>
            <w:bookmarkStart w:id="197" w:name="dfasgp610g"/>
            <w:bookmarkEnd w:id="195"/>
            <w:bookmarkEnd w:id="196"/>
            <w:bookmarkEnd w:id="197"/>
            <w:r w:rsidRPr="00F02169">
              <w:rPr>
                <w:rFonts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7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Ведение личных дел лиц, замещающих государственные должн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Республики Дагестан и должности государственной гражда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ской службы Республики Дагестан в соответствии с требовани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я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ми </w:t>
            </w:r>
            <w:hyperlink r:id="rId10" w:history="1">
              <w:r w:rsidRPr="00F02169">
                <w:rPr>
                  <w:rFonts w:cs="Times New Roman"/>
                  <w:sz w:val="20"/>
                  <w:szCs w:val="20"/>
                  <w:lang w:eastAsia="ru-RU"/>
                </w:rPr>
                <w:t>Указа Президента Российской Федерации от 30 мая 2005 г. № 609</w:t>
              </w:r>
            </w:hyperlink>
            <w:r w:rsidRPr="00F02169">
              <w:rPr>
                <w:rFonts w:cs="Times New Roman"/>
                <w:sz w:val="20"/>
                <w:szCs w:val="20"/>
                <w:lang w:eastAsia="ru-RU"/>
              </w:rPr>
              <w:t>«Об утверждении Положения о персональных данных гос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дарственного гражданского служащего Российской Федерации и ведении его личного дела»</w:t>
            </w:r>
          </w:p>
        </w:tc>
        <w:tc>
          <w:tcPr>
            <w:tcW w:w="858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Администрация Главы и Правительства Республики 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Дагестан, ОГВРД</w:t>
            </w:r>
          </w:p>
        </w:tc>
        <w:tc>
          <w:tcPr>
            <w:tcW w:w="71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15 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кабря. Итоговый 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доклад - до 15 ноя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ря 2020 года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актуализация сведений, содержащихся в анкетах 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должностных лиц о членах семьи, родственниках и свойственниках;</w:t>
            </w:r>
          </w:p>
        </w:tc>
      </w:tr>
      <w:tr w:rsidR="00F02169" w:rsidRPr="00F02169" w:rsidTr="00F02169"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198" w:name="dag_99_part1_40"/>
            <w:bookmarkStart w:id="199" w:name="bssPhr67"/>
            <w:bookmarkStart w:id="200" w:name="dfastddqau"/>
            <w:bookmarkEnd w:id="198"/>
            <w:bookmarkEnd w:id="199"/>
            <w:bookmarkEnd w:id="200"/>
            <w:r w:rsidRPr="00F02169">
              <w:rPr>
                <w:rFonts w:cs="Times New Roman"/>
                <w:sz w:val="20"/>
                <w:szCs w:val="20"/>
                <w:lang w:eastAsia="ru-RU"/>
              </w:rPr>
              <w:t>выявление фактов ко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фликта интересов на гос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дарственной и муниц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пальной службе;</w:t>
            </w:r>
          </w:p>
        </w:tc>
      </w:tr>
      <w:tr w:rsidR="00F02169" w:rsidRPr="00F02169" w:rsidTr="00F02169">
        <w:trPr>
          <w:trHeight w:val="322"/>
        </w:trPr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01" w:name="dag_99_part1_41"/>
            <w:bookmarkStart w:id="202" w:name="bssPhr68"/>
            <w:bookmarkStart w:id="203" w:name="dfasbxwnxf"/>
            <w:bookmarkEnd w:id="201"/>
            <w:bookmarkEnd w:id="202"/>
            <w:bookmarkEnd w:id="203"/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кадровой работы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04" w:name="dag_99_part1_42"/>
            <w:bookmarkStart w:id="205" w:name="bssPhr69"/>
            <w:bookmarkStart w:id="206" w:name="dfasgozr44"/>
            <w:bookmarkEnd w:id="204"/>
            <w:bookmarkEnd w:id="205"/>
            <w:bookmarkEnd w:id="206"/>
            <w:r w:rsidRPr="00F02169">
              <w:rPr>
                <w:rFonts w:cs="Times New Roman"/>
                <w:sz w:val="20"/>
                <w:szCs w:val="20"/>
                <w:lang w:eastAsia="ru-RU"/>
              </w:rPr>
              <w:t>17.1.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Ознакомление лица, замещающего государственную должность Республики Дагестан, должности государственной гражданской службы Республики Дагестан, лица, замещающего муниципал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ь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ную должность в Республике Дагестан, должности муниципал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ь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ной службы, с документами своего личного дела во всех случаях, предусмотренных законодательством Российской Федерации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Администрация Главы и Правительства РД, ОИВ РД, ОМС (по согласованию)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15 марта года, сл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дующего за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отче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ным</w:t>
            </w:r>
            <w:proofErr w:type="gramEnd"/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07" w:name="dag_99_part1_43"/>
            <w:bookmarkStart w:id="208" w:name="bssPhr70"/>
            <w:bookmarkStart w:id="209" w:name="dfas93n4iv"/>
            <w:bookmarkEnd w:id="207"/>
            <w:bookmarkEnd w:id="208"/>
            <w:bookmarkEnd w:id="209"/>
            <w:r w:rsidRPr="00F02169">
              <w:rPr>
                <w:rFonts w:cs="Times New Roman"/>
                <w:sz w:val="20"/>
                <w:szCs w:val="20"/>
                <w:lang w:eastAsia="ru-RU"/>
              </w:rPr>
              <w:t>17.2.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Актуализация сведений, содержащихся в анкетах, представляемых при назначении на государственную должность Республики Даг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стан, муниципальную должность в Республике Дагестан и посту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лении на государственную гражданскую службу Республики 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гестан, муниципальную службу в Республике Дагестан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10" w:name="dag_99_part1_44"/>
            <w:bookmarkStart w:id="211" w:name="bssPhr71"/>
            <w:bookmarkStart w:id="212" w:name="dfasbvp3b7"/>
            <w:bookmarkEnd w:id="210"/>
            <w:bookmarkEnd w:id="211"/>
            <w:bookmarkEnd w:id="212"/>
            <w:r w:rsidRPr="00F02169">
              <w:rPr>
                <w:rFonts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Обучение государственных гражданских служащих Республики Дагестан, муниципальных служащих в Республике Дагестан, впервые поступивших на государственную гражданскую службу Республики Дагестан или муниципальную службу в Республике Дагестан, для замещения должностей, включенных в перечни должностей, установленные нормативными правовыми актами Республики Дагестан, по образовательным программам в области противодействия коррупции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ОГВ РД, ОМС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 1 октября 2020 года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снижение количества ко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рупционных правонар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шений в ОГВ РД, ОМС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13" w:name="dag_99_part1_45"/>
            <w:bookmarkStart w:id="214" w:name="bssPhr72"/>
            <w:bookmarkStart w:id="215" w:name="dfas7otl9l"/>
            <w:bookmarkEnd w:id="213"/>
            <w:bookmarkEnd w:id="214"/>
            <w:bookmarkEnd w:id="215"/>
            <w:r w:rsidRPr="00F02169">
              <w:rPr>
                <w:rFonts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Проведение комплекса организационных, разъяснительных и иных мер по предупреждению коррупции в организациях, созда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ных для выполнения задач, поставленных перед ОИВ РД и ОМС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ОИВ РД, ОМС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Управление по вопросам против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действия коррупции -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15 я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варя года, следу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ю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щего за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отчетным</w:t>
            </w:r>
            <w:proofErr w:type="gramEnd"/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снижение уровня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ционных</w:t>
            </w:r>
            <w:proofErr w:type="gramEnd"/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 правонарушении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16" w:name="dag_99_part1_46"/>
            <w:bookmarkStart w:id="217" w:name="bssPhr73"/>
            <w:bookmarkStart w:id="218" w:name="dfasp2h4zf"/>
            <w:bookmarkEnd w:id="216"/>
            <w:bookmarkEnd w:id="217"/>
            <w:bookmarkEnd w:id="218"/>
            <w:r w:rsidRPr="00F02169">
              <w:rPr>
                <w:rFonts w:cs="Times New Roman"/>
                <w:sz w:val="20"/>
                <w:szCs w:val="20"/>
                <w:lang w:eastAsia="ru-RU"/>
              </w:rPr>
              <w:t>19.1.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Подготовка и принятие нормативных правовых актов, предусма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ривающих распространение на работников, замещающих отдел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ь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ные должности в подведомственных организациях, созданных для выполнения задач, поставленных перед ОИВ РД, некоторых з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претов, ограничений, требований после внесения соответству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ю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щих изменений в федеральные законодательные и нормативные правовые акты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по вопросам противодействия коррупции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 20 декабря 2020 года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персональной ответственности работн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ков подведомственных организаций за нарушение </w:t>
            </w:r>
            <w:proofErr w:type="spell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антикоррупционного</w:t>
            </w:r>
            <w:proofErr w:type="spellEnd"/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 зак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нодательства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19" w:name="dag_99_part1_47"/>
            <w:bookmarkStart w:id="220" w:name="bssPhr74"/>
            <w:bookmarkStart w:id="221" w:name="dfas1w4bel"/>
            <w:bookmarkEnd w:id="219"/>
            <w:bookmarkEnd w:id="220"/>
            <w:bookmarkEnd w:id="221"/>
            <w:r w:rsidRPr="00F02169">
              <w:rPr>
                <w:rFonts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Проведение мониторинга деятельности некоммерческих орган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заций, уставами которых предусмотрено участие в противодейс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вии коррупции, и анализ соответствия их деятельности заявле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ным целям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Минюста Ро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сии по РД (по согласов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нию), Управление по вопр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сам противодействия ко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рупции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 20 августа 2019 года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деятельности общес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венных организаций, 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тавными задачами кот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рых является участие в противодействие 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ции</w:t>
            </w:r>
          </w:p>
        </w:tc>
      </w:tr>
      <w:tr w:rsidR="00F02169" w:rsidRPr="00F02169" w:rsidTr="00F02169">
        <w:tc>
          <w:tcPr>
            <w:tcW w:w="12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22" w:name="dag_99_part1_48"/>
            <w:bookmarkStart w:id="223" w:name="bssPhr75"/>
            <w:bookmarkStart w:id="224" w:name="dfaspx8hh1"/>
            <w:bookmarkEnd w:id="222"/>
            <w:bookmarkEnd w:id="223"/>
            <w:bookmarkEnd w:id="224"/>
            <w:r w:rsidRPr="00F02169">
              <w:rPr>
                <w:rFonts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187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Совершенствование мер по противодействию коррупции в сфере закупок товаров, работ, услуг для обеспечения государственных и муниципальных нужд Республики Дагестан</w:t>
            </w:r>
          </w:p>
        </w:tc>
        <w:tc>
          <w:tcPr>
            <w:tcW w:w="858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Служба государственного финансового контроля РД, Комитет по государстве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ным закупкам РД, ОГВ РД, ОМС (по согласованию)</w:t>
            </w:r>
          </w:p>
        </w:tc>
        <w:tc>
          <w:tcPr>
            <w:tcW w:w="71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по мере внесений изменений в законодательство РФ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снижение уровня 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ции при осуществлении закупок;</w:t>
            </w:r>
          </w:p>
        </w:tc>
      </w:tr>
      <w:tr w:rsidR="00F02169" w:rsidRPr="00F02169" w:rsidTr="00F02169"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25" w:name="dag_99_part1_49"/>
            <w:bookmarkStart w:id="226" w:name="bssPhr76"/>
            <w:bookmarkStart w:id="227" w:name="dfasb9zq6n"/>
            <w:bookmarkEnd w:id="225"/>
            <w:bookmarkEnd w:id="226"/>
            <w:bookmarkEnd w:id="227"/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расходования бюдже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ных средств</w:t>
            </w:r>
          </w:p>
        </w:tc>
      </w:tr>
      <w:tr w:rsidR="00F02169" w:rsidRPr="00F02169" w:rsidTr="00F02169">
        <w:tc>
          <w:tcPr>
            <w:tcW w:w="12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28" w:name="dag_99_part1_50"/>
            <w:bookmarkStart w:id="229" w:name="bssPhr77"/>
            <w:bookmarkStart w:id="230" w:name="dfas4i8iv6"/>
            <w:bookmarkEnd w:id="228"/>
            <w:bookmarkEnd w:id="229"/>
            <w:bookmarkEnd w:id="230"/>
            <w:r w:rsidRPr="00F02169">
              <w:rPr>
                <w:rFonts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87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Подготовка предложений и обеспечение создания в ОИВ РД, имеющих большую сеть подведомственных учреждений, подра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з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делений по профилактике коррупционных и иных правонаруш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858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Правительство РД</w:t>
            </w:r>
          </w:p>
        </w:tc>
        <w:tc>
          <w:tcPr>
            <w:tcW w:w="714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vMerge w:val="restar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 20 декабря 2018 года, до 20 мая 2018 года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работы ОИВ РД по противодействию 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ции;</w:t>
            </w:r>
          </w:p>
        </w:tc>
      </w:tr>
      <w:tr w:rsidR="00F02169" w:rsidRPr="00F02169" w:rsidTr="00F02169">
        <w:tc>
          <w:tcPr>
            <w:tcW w:w="12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vMerge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31" w:name="dag_99_part1_51"/>
            <w:bookmarkStart w:id="232" w:name="bssPhr78"/>
            <w:bookmarkStart w:id="233" w:name="dfaszuxeqc"/>
            <w:bookmarkEnd w:id="231"/>
            <w:bookmarkEnd w:id="232"/>
            <w:bookmarkEnd w:id="233"/>
            <w:r w:rsidRPr="00F02169">
              <w:rPr>
                <w:rFonts w:cs="Times New Roman"/>
                <w:sz w:val="20"/>
                <w:szCs w:val="20"/>
                <w:lang w:eastAsia="ru-RU"/>
              </w:rPr>
              <w:t>снижение уровня 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ционных правонарушений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34" w:name="dag_99_part1_52"/>
            <w:bookmarkStart w:id="235" w:name="bssPhr79"/>
            <w:bookmarkStart w:id="236" w:name="dfasuqypiq"/>
            <w:bookmarkEnd w:id="234"/>
            <w:bookmarkEnd w:id="235"/>
            <w:bookmarkEnd w:id="236"/>
            <w:r w:rsidRPr="00F02169">
              <w:rPr>
                <w:rFonts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Проведение семинаров-совещаний по актуальным вопросам пр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менения законодательства Российской Федерации о противоде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й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ствия коррупции с должностными лицами, ответственными за профилактику коррупционных и иных правонарушений ОИВ РД и ОМС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по вопросам противодействия коррупции, ОИВ РД, ОМС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раз в полугодие, до 1 - го числа месяца, следующего за 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четным периодом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работы должностных лиц, ответственных за профилактику коррупц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онных и иных правонар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шений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37" w:name="dag_99_part1_53"/>
            <w:bookmarkStart w:id="238" w:name="bssPhr80"/>
            <w:bookmarkStart w:id="239" w:name="dfasz7nsga"/>
            <w:bookmarkEnd w:id="237"/>
            <w:bookmarkEnd w:id="238"/>
            <w:bookmarkEnd w:id="239"/>
            <w:r w:rsidRPr="00F02169">
              <w:rPr>
                <w:rFonts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Проведение оценки эффективности деятельности ОИВ РД и ОМС в сфере противодействия коррупции на основании соответству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ю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щей методики, одобренной Комиссией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Управление по вопросам противодействия коррупции, ОИВРД, ОМС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15 д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кабря, начиная с 2019 года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результати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ности работы ОИВ РД и ОМС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40" w:name="dag_99_part1_54"/>
            <w:bookmarkStart w:id="241" w:name="bssPhr81"/>
            <w:bookmarkStart w:id="242" w:name="dfashk6gll"/>
            <w:bookmarkEnd w:id="240"/>
            <w:bookmarkEnd w:id="241"/>
            <w:bookmarkEnd w:id="242"/>
            <w:r w:rsidRPr="00F02169">
              <w:rPr>
                <w:rFonts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Создание на базе ГАОУ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 «Дагестанский государственный ун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верситет народного хозяйства» научно-методического центра по вопросам противодействия коррупции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Правительство РД, Минфин РД, ГАОУ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ВО</w:t>
            </w:r>
            <w:proofErr w:type="gramEnd"/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 «Дагеста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ский государственный ун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верситет народного хозяйс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т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ва»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Главе Респу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б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лики Дагестан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качества нау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ч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но-методического обесп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чения организации работы противодействию 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ции в республике</w:t>
            </w:r>
          </w:p>
        </w:tc>
      </w:tr>
      <w:tr w:rsidR="00F02169" w:rsidRPr="00F02169" w:rsidTr="00F02169">
        <w:tc>
          <w:tcPr>
            <w:tcW w:w="12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bookmarkStart w:id="243" w:name="dag_99_part1_55"/>
            <w:bookmarkStart w:id="244" w:name="bssPhr82"/>
            <w:bookmarkStart w:id="245" w:name="dfasxqb7pe"/>
            <w:bookmarkEnd w:id="243"/>
            <w:bookmarkEnd w:id="244"/>
            <w:bookmarkEnd w:id="245"/>
            <w:r w:rsidRPr="00F02169">
              <w:rPr>
                <w:rFonts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87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Информирование Комиссии о результатах осуществляемой прав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охранительными органами деятельности по борьбе с преступл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ниями коррупционной направленности</w:t>
            </w:r>
          </w:p>
        </w:tc>
        <w:tc>
          <w:tcPr>
            <w:tcW w:w="858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прокуратура РД (по соглас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ванию)</w:t>
            </w:r>
          </w:p>
        </w:tc>
        <w:tc>
          <w:tcPr>
            <w:tcW w:w="71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доклад в Комиссию</w:t>
            </w:r>
          </w:p>
        </w:tc>
        <w:tc>
          <w:tcPr>
            <w:tcW w:w="625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ежегодно, до 20 я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варя года, следу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ю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 xml:space="preserve">щего за </w:t>
            </w:r>
            <w:proofErr w:type="gramStart"/>
            <w:r w:rsidRPr="00F02169">
              <w:rPr>
                <w:rFonts w:cs="Times New Roman"/>
                <w:sz w:val="20"/>
                <w:szCs w:val="20"/>
                <w:lang w:eastAsia="ru-RU"/>
              </w:rPr>
              <w:t>отчетным</w:t>
            </w:r>
            <w:proofErr w:type="gramEnd"/>
          </w:p>
        </w:tc>
        <w:tc>
          <w:tcPr>
            <w:tcW w:w="804" w:type="pct"/>
            <w:hideMark/>
          </w:tcPr>
          <w:p w:rsidR="00F02169" w:rsidRPr="00F02169" w:rsidRDefault="00F02169" w:rsidP="00F02169">
            <w:pPr>
              <w:pStyle w:val="a8"/>
              <w:rPr>
                <w:rFonts w:cs="Times New Roman"/>
                <w:sz w:val="20"/>
                <w:szCs w:val="20"/>
                <w:lang w:eastAsia="ru-RU"/>
              </w:rPr>
            </w:pPr>
            <w:r w:rsidRPr="00F02169">
              <w:rPr>
                <w:rFonts w:cs="Times New Roman"/>
                <w:sz w:val="20"/>
                <w:szCs w:val="20"/>
                <w:lang w:eastAsia="ru-RU"/>
              </w:rPr>
              <w:t>повышение эффективн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сти деятельности правоо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х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ранительных органов по противодействию корру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п</w:t>
            </w:r>
            <w:r w:rsidRPr="00F02169">
              <w:rPr>
                <w:rFonts w:cs="Times New Roman"/>
                <w:sz w:val="20"/>
                <w:szCs w:val="20"/>
                <w:lang w:eastAsia="ru-RU"/>
              </w:rPr>
              <w:t>ции</w:t>
            </w:r>
          </w:p>
        </w:tc>
      </w:tr>
    </w:tbl>
    <w:p w:rsidR="00F16E2B" w:rsidRPr="00F02169" w:rsidRDefault="00F16E2B" w:rsidP="00F02169"/>
    <w:sectPr w:rsidR="00F16E2B" w:rsidRPr="00F02169" w:rsidSect="00F02169"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10D" w:rsidRDefault="0070310D" w:rsidP="00E43D22">
      <w:pPr>
        <w:spacing w:after="0" w:line="240" w:lineRule="auto"/>
      </w:pPr>
      <w:r>
        <w:separator/>
      </w:r>
    </w:p>
  </w:endnote>
  <w:endnote w:type="continuationSeparator" w:id="0">
    <w:p w:rsidR="0070310D" w:rsidRDefault="0070310D" w:rsidP="00E4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10D" w:rsidRDefault="0070310D" w:rsidP="00E43D22">
      <w:pPr>
        <w:spacing w:after="0" w:line="240" w:lineRule="auto"/>
      </w:pPr>
      <w:r>
        <w:separator/>
      </w:r>
    </w:p>
  </w:footnote>
  <w:footnote w:type="continuationSeparator" w:id="0">
    <w:p w:rsidR="0070310D" w:rsidRDefault="0070310D" w:rsidP="00E4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061380"/>
      <w:docPartObj>
        <w:docPartGallery w:val="Page Numbers (Top of Page)"/>
        <w:docPartUnique/>
      </w:docPartObj>
    </w:sdtPr>
    <w:sdtContent>
      <w:p w:rsidR="00F02169" w:rsidRDefault="00A0080B">
        <w:pPr>
          <w:pStyle w:val="a4"/>
          <w:jc w:val="center"/>
        </w:pPr>
        <w:fldSimple w:instr="PAGE   \* MERGEFORMAT">
          <w:r w:rsidR="00782810">
            <w:rPr>
              <w:noProof/>
            </w:rPr>
            <w:t>8</w:t>
          </w:r>
        </w:fldSimple>
      </w:p>
    </w:sdtContent>
  </w:sdt>
  <w:p w:rsidR="00F02169" w:rsidRDefault="00F0216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E2B"/>
    <w:rsid w:val="00024F4C"/>
    <w:rsid w:val="00025868"/>
    <w:rsid w:val="000270D7"/>
    <w:rsid w:val="00027D88"/>
    <w:rsid w:val="00034D1A"/>
    <w:rsid w:val="00041BFF"/>
    <w:rsid w:val="00046B38"/>
    <w:rsid w:val="000522CE"/>
    <w:rsid w:val="00060B59"/>
    <w:rsid w:val="0006153D"/>
    <w:rsid w:val="00063F08"/>
    <w:rsid w:val="00093E50"/>
    <w:rsid w:val="000967E3"/>
    <w:rsid w:val="000A7CB7"/>
    <w:rsid w:val="000B4107"/>
    <w:rsid w:val="000C18B6"/>
    <w:rsid w:val="000C7846"/>
    <w:rsid w:val="000D04B2"/>
    <w:rsid w:val="000F6201"/>
    <w:rsid w:val="000F6809"/>
    <w:rsid w:val="00106461"/>
    <w:rsid w:val="00135862"/>
    <w:rsid w:val="00137797"/>
    <w:rsid w:val="00144320"/>
    <w:rsid w:val="0014672C"/>
    <w:rsid w:val="00155E5A"/>
    <w:rsid w:val="001630B0"/>
    <w:rsid w:val="00164C25"/>
    <w:rsid w:val="001754CC"/>
    <w:rsid w:val="00180AB2"/>
    <w:rsid w:val="00183BA4"/>
    <w:rsid w:val="0019219A"/>
    <w:rsid w:val="001930C1"/>
    <w:rsid w:val="00193E95"/>
    <w:rsid w:val="001B0F8E"/>
    <w:rsid w:val="001B165E"/>
    <w:rsid w:val="001B5C5D"/>
    <w:rsid w:val="001B5CD7"/>
    <w:rsid w:val="001F790D"/>
    <w:rsid w:val="00220C34"/>
    <w:rsid w:val="002302C6"/>
    <w:rsid w:val="00242D97"/>
    <w:rsid w:val="00253C39"/>
    <w:rsid w:val="002560F6"/>
    <w:rsid w:val="002568F9"/>
    <w:rsid w:val="0025692E"/>
    <w:rsid w:val="0025712F"/>
    <w:rsid w:val="002602A5"/>
    <w:rsid w:val="00267917"/>
    <w:rsid w:val="002743D4"/>
    <w:rsid w:val="00275955"/>
    <w:rsid w:val="00282184"/>
    <w:rsid w:val="002829A5"/>
    <w:rsid w:val="00293272"/>
    <w:rsid w:val="002A228A"/>
    <w:rsid w:val="002A7169"/>
    <w:rsid w:val="002B2638"/>
    <w:rsid w:val="002B69C7"/>
    <w:rsid w:val="002C74DA"/>
    <w:rsid w:val="002D7017"/>
    <w:rsid w:val="002E1060"/>
    <w:rsid w:val="002E4CBF"/>
    <w:rsid w:val="002F5F0E"/>
    <w:rsid w:val="00304F4E"/>
    <w:rsid w:val="00311034"/>
    <w:rsid w:val="00315457"/>
    <w:rsid w:val="00333C5F"/>
    <w:rsid w:val="00334A0F"/>
    <w:rsid w:val="00344643"/>
    <w:rsid w:val="00354F82"/>
    <w:rsid w:val="00394D02"/>
    <w:rsid w:val="003A0DFA"/>
    <w:rsid w:val="003A4DB6"/>
    <w:rsid w:val="003A607A"/>
    <w:rsid w:val="003B3519"/>
    <w:rsid w:val="003B55AA"/>
    <w:rsid w:val="003D4660"/>
    <w:rsid w:val="003E0F59"/>
    <w:rsid w:val="003E20D4"/>
    <w:rsid w:val="003E7474"/>
    <w:rsid w:val="003F55A5"/>
    <w:rsid w:val="003F7FAF"/>
    <w:rsid w:val="0040099F"/>
    <w:rsid w:val="00410CC6"/>
    <w:rsid w:val="004115FD"/>
    <w:rsid w:val="00412BBE"/>
    <w:rsid w:val="0041717D"/>
    <w:rsid w:val="00417C62"/>
    <w:rsid w:val="00420EF4"/>
    <w:rsid w:val="0042130B"/>
    <w:rsid w:val="0044731E"/>
    <w:rsid w:val="00451E8A"/>
    <w:rsid w:val="00453087"/>
    <w:rsid w:val="0045442A"/>
    <w:rsid w:val="00460336"/>
    <w:rsid w:val="00466FAE"/>
    <w:rsid w:val="004736BF"/>
    <w:rsid w:val="004749F8"/>
    <w:rsid w:val="00476A38"/>
    <w:rsid w:val="0049225E"/>
    <w:rsid w:val="00492E5A"/>
    <w:rsid w:val="004A2DA3"/>
    <w:rsid w:val="004B3925"/>
    <w:rsid w:val="004B5691"/>
    <w:rsid w:val="004B6576"/>
    <w:rsid w:val="004C6EA3"/>
    <w:rsid w:val="004C7234"/>
    <w:rsid w:val="004E25A1"/>
    <w:rsid w:val="004E5A8D"/>
    <w:rsid w:val="004E7CB0"/>
    <w:rsid w:val="004F0664"/>
    <w:rsid w:val="004F73A9"/>
    <w:rsid w:val="00505DA7"/>
    <w:rsid w:val="00510B8F"/>
    <w:rsid w:val="00517FB6"/>
    <w:rsid w:val="00523171"/>
    <w:rsid w:val="00523421"/>
    <w:rsid w:val="005319FB"/>
    <w:rsid w:val="00532D39"/>
    <w:rsid w:val="005360FF"/>
    <w:rsid w:val="00542112"/>
    <w:rsid w:val="005606C2"/>
    <w:rsid w:val="00573BA4"/>
    <w:rsid w:val="005747EF"/>
    <w:rsid w:val="0057730A"/>
    <w:rsid w:val="0058322E"/>
    <w:rsid w:val="00583B49"/>
    <w:rsid w:val="00591718"/>
    <w:rsid w:val="00591C83"/>
    <w:rsid w:val="00592F42"/>
    <w:rsid w:val="0059478C"/>
    <w:rsid w:val="00595B08"/>
    <w:rsid w:val="00596F69"/>
    <w:rsid w:val="005A2896"/>
    <w:rsid w:val="005A5110"/>
    <w:rsid w:val="005C1796"/>
    <w:rsid w:val="005C1AE6"/>
    <w:rsid w:val="005C38AE"/>
    <w:rsid w:val="005D2E17"/>
    <w:rsid w:val="005D522E"/>
    <w:rsid w:val="005D696E"/>
    <w:rsid w:val="005E2BF9"/>
    <w:rsid w:val="005F677F"/>
    <w:rsid w:val="00601372"/>
    <w:rsid w:val="006248A5"/>
    <w:rsid w:val="00631B9E"/>
    <w:rsid w:val="00633335"/>
    <w:rsid w:val="00644E3D"/>
    <w:rsid w:val="00644F62"/>
    <w:rsid w:val="00665217"/>
    <w:rsid w:val="0066672E"/>
    <w:rsid w:val="006667CD"/>
    <w:rsid w:val="0067689E"/>
    <w:rsid w:val="00676D0F"/>
    <w:rsid w:val="00685D11"/>
    <w:rsid w:val="00696686"/>
    <w:rsid w:val="006A0F1F"/>
    <w:rsid w:val="006B40BD"/>
    <w:rsid w:val="006C0203"/>
    <w:rsid w:val="006C05DA"/>
    <w:rsid w:val="006C38A7"/>
    <w:rsid w:val="006C3D0B"/>
    <w:rsid w:val="006C7C33"/>
    <w:rsid w:val="006D0757"/>
    <w:rsid w:val="006D29EE"/>
    <w:rsid w:val="006D3A25"/>
    <w:rsid w:val="006D5D75"/>
    <w:rsid w:val="006E30A7"/>
    <w:rsid w:val="006E4466"/>
    <w:rsid w:val="006E6340"/>
    <w:rsid w:val="006E723D"/>
    <w:rsid w:val="0070310D"/>
    <w:rsid w:val="00704E01"/>
    <w:rsid w:val="00707467"/>
    <w:rsid w:val="00722AB8"/>
    <w:rsid w:val="007244E7"/>
    <w:rsid w:val="00732B02"/>
    <w:rsid w:val="007348CB"/>
    <w:rsid w:val="0076348B"/>
    <w:rsid w:val="00771C43"/>
    <w:rsid w:val="00782810"/>
    <w:rsid w:val="007859AE"/>
    <w:rsid w:val="00786EB6"/>
    <w:rsid w:val="007A1E2A"/>
    <w:rsid w:val="007B2AA2"/>
    <w:rsid w:val="007B4174"/>
    <w:rsid w:val="007B5596"/>
    <w:rsid w:val="007B6A96"/>
    <w:rsid w:val="007C0EDF"/>
    <w:rsid w:val="007E1E70"/>
    <w:rsid w:val="007F06B8"/>
    <w:rsid w:val="007F6D94"/>
    <w:rsid w:val="00801419"/>
    <w:rsid w:val="00803335"/>
    <w:rsid w:val="008058C0"/>
    <w:rsid w:val="008121B9"/>
    <w:rsid w:val="00825EEE"/>
    <w:rsid w:val="00833785"/>
    <w:rsid w:val="00840898"/>
    <w:rsid w:val="008549BB"/>
    <w:rsid w:val="00861CC6"/>
    <w:rsid w:val="00867DF4"/>
    <w:rsid w:val="008708FE"/>
    <w:rsid w:val="00872D36"/>
    <w:rsid w:val="00883FA8"/>
    <w:rsid w:val="008A097D"/>
    <w:rsid w:val="008A35FE"/>
    <w:rsid w:val="008A4466"/>
    <w:rsid w:val="008B1B32"/>
    <w:rsid w:val="008B7740"/>
    <w:rsid w:val="008B77F9"/>
    <w:rsid w:val="008C0418"/>
    <w:rsid w:val="008C503E"/>
    <w:rsid w:val="008C5123"/>
    <w:rsid w:val="008C56A6"/>
    <w:rsid w:val="008D2FA3"/>
    <w:rsid w:val="008F7F0C"/>
    <w:rsid w:val="009112FF"/>
    <w:rsid w:val="0092143B"/>
    <w:rsid w:val="0092411C"/>
    <w:rsid w:val="0093105D"/>
    <w:rsid w:val="00932346"/>
    <w:rsid w:val="00941321"/>
    <w:rsid w:val="009719ED"/>
    <w:rsid w:val="00974395"/>
    <w:rsid w:val="0098637F"/>
    <w:rsid w:val="0098731A"/>
    <w:rsid w:val="00995F8C"/>
    <w:rsid w:val="009A6CA5"/>
    <w:rsid w:val="009B439D"/>
    <w:rsid w:val="009B4949"/>
    <w:rsid w:val="009C3B57"/>
    <w:rsid w:val="009D0180"/>
    <w:rsid w:val="009D4245"/>
    <w:rsid w:val="009F0E2C"/>
    <w:rsid w:val="009F0EC4"/>
    <w:rsid w:val="009F513B"/>
    <w:rsid w:val="00A0080B"/>
    <w:rsid w:val="00A04F3B"/>
    <w:rsid w:val="00A0647D"/>
    <w:rsid w:val="00A214EB"/>
    <w:rsid w:val="00A26FAA"/>
    <w:rsid w:val="00A27A8C"/>
    <w:rsid w:val="00A34906"/>
    <w:rsid w:val="00A4591D"/>
    <w:rsid w:val="00A46D10"/>
    <w:rsid w:val="00A54F48"/>
    <w:rsid w:val="00A86CC1"/>
    <w:rsid w:val="00A976DA"/>
    <w:rsid w:val="00AB5A0A"/>
    <w:rsid w:val="00AE30BE"/>
    <w:rsid w:val="00AE4D46"/>
    <w:rsid w:val="00AE6614"/>
    <w:rsid w:val="00AE72D8"/>
    <w:rsid w:val="00AE79A7"/>
    <w:rsid w:val="00AF6236"/>
    <w:rsid w:val="00B05AEE"/>
    <w:rsid w:val="00B27A1A"/>
    <w:rsid w:val="00B42F12"/>
    <w:rsid w:val="00B53EAC"/>
    <w:rsid w:val="00B56B98"/>
    <w:rsid w:val="00B60D47"/>
    <w:rsid w:val="00B62278"/>
    <w:rsid w:val="00B63EC3"/>
    <w:rsid w:val="00B76D02"/>
    <w:rsid w:val="00B860A2"/>
    <w:rsid w:val="00B86D95"/>
    <w:rsid w:val="00B92292"/>
    <w:rsid w:val="00BA25DC"/>
    <w:rsid w:val="00BB7C7C"/>
    <w:rsid w:val="00BC09D9"/>
    <w:rsid w:val="00BD2CCB"/>
    <w:rsid w:val="00BE7492"/>
    <w:rsid w:val="00BE7B98"/>
    <w:rsid w:val="00BE7E98"/>
    <w:rsid w:val="00BF6985"/>
    <w:rsid w:val="00C03FA1"/>
    <w:rsid w:val="00C17FF7"/>
    <w:rsid w:val="00C353B1"/>
    <w:rsid w:val="00C366FB"/>
    <w:rsid w:val="00C414BF"/>
    <w:rsid w:val="00C41617"/>
    <w:rsid w:val="00C47823"/>
    <w:rsid w:val="00C55497"/>
    <w:rsid w:val="00C73AFA"/>
    <w:rsid w:val="00C73F63"/>
    <w:rsid w:val="00C75066"/>
    <w:rsid w:val="00C90C26"/>
    <w:rsid w:val="00C94842"/>
    <w:rsid w:val="00CA49CB"/>
    <w:rsid w:val="00CA70B0"/>
    <w:rsid w:val="00CC3B2F"/>
    <w:rsid w:val="00CC503E"/>
    <w:rsid w:val="00CD247C"/>
    <w:rsid w:val="00CD7DFC"/>
    <w:rsid w:val="00D00629"/>
    <w:rsid w:val="00D13789"/>
    <w:rsid w:val="00D22FA2"/>
    <w:rsid w:val="00D40DD7"/>
    <w:rsid w:val="00D558AF"/>
    <w:rsid w:val="00D619D5"/>
    <w:rsid w:val="00D625ED"/>
    <w:rsid w:val="00D71E1E"/>
    <w:rsid w:val="00D72784"/>
    <w:rsid w:val="00D73A26"/>
    <w:rsid w:val="00D8329E"/>
    <w:rsid w:val="00D95F72"/>
    <w:rsid w:val="00DA5D19"/>
    <w:rsid w:val="00DB0A48"/>
    <w:rsid w:val="00DC255C"/>
    <w:rsid w:val="00DC7A9C"/>
    <w:rsid w:val="00DD0E1A"/>
    <w:rsid w:val="00DE4045"/>
    <w:rsid w:val="00DE46BA"/>
    <w:rsid w:val="00DF01ED"/>
    <w:rsid w:val="00DF7BAA"/>
    <w:rsid w:val="00E01000"/>
    <w:rsid w:val="00E02D22"/>
    <w:rsid w:val="00E04551"/>
    <w:rsid w:val="00E06B1A"/>
    <w:rsid w:val="00E12FAF"/>
    <w:rsid w:val="00E147A1"/>
    <w:rsid w:val="00E153D7"/>
    <w:rsid w:val="00E22DE7"/>
    <w:rsid w:val="00E230D7"/>
    <w:rsid w:val="00E25C36"/>
    <w:rsid w:val="00E32299"/>
    <w:rsid w:val="00E43D22"/>
    <w:rsid w:val="00E606BA"/>
    <w:rsid w:val="00E67B2B"/>
    <w:rsid w:val="00E80D90"/>
    <w:rsid w:val="00E81880"/>
    <w:rsid w:val="00E877ED"/>
    <w:rsid w:val="00E92371"/>
    <w:rsid w:val="00E9368B"/>
    <w:rsid w:val="00E95A2D"/>
    <w:rsid w:val="00EA31E1"/>
    <w:rsid w:val="00EA4A36"/>
    <w:rsid w:val="00EB7817"/>
    <w:rsid w:val="00ED1C80"/>
    <w:rsid w:val="00ED6CF2"/>
    <w:rsid w:val="00EE28C7"/>
    <w:rsid w:val="00EE2F6E"/>
    <w:rsid w:val="00EE7AC4"/>
    <w:rsid w:val="00EF22C4"/>
    <w:rsid w:val="00EF4BB7"/>
    <w:rsid w:val="00F02169"/>
    <w:rsid w:val="00F15B4B"/>
    <w:rsid w:val="00F15FF1"/>
    <w:rsid w:val="00F16E2B"/>
    <w:rsid w:val="00F31028"/>
    <w:rsid w:val="00F561E4"/>
    <w:rsid w:val="00F62632"/>
    <w:rsid w:val="00F87C3D"/>
    <w:rsid w:val="00F91AB8"/>
    <w:rsid w:val="00F97B6A"/>
    <w:rsid w:val="00FA0960"/>
    <w:rsid w:val="00FB3ABF"/>
    <w:rsid w:val="00FB73D4"/>
    <w:rsid w:val="00FB7811"/>
    <w:rsid w:val="00FC2379"/>
    <w:rsid w:val="00FC637A"/>
    <w:rsid w:val="00FD6884"/>
    <w:rsid w:val="00FF27F8"/>
    <w:rsid w:val="00FF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2B"/>
  </w:style>
  <w:style w:type="paragraph" w:styleId="1">
    <w:name w:val="heading 1"/>
    <w:basedOn w:val="a"/>
    <w:next w:val="a"/>
    <w:link w:val="10"/>
    <w:uiPriority w:val="9"/>
    <w:qFormat/>
    <w:rsid w:val="00ED6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A4D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D22"/>
  </w:style>
  <w:style w:type="paragraph" w:styleId="a6">
    <w:name w:val="footer"/>
    <w:basedOn w:val="a"/>
    <w:link w:val="a7"/>
    <w:uiPriority w:val="99"/>
    <w:unhideWhenUsed/>
    <w:rsid w:val="00E4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D22"/>
  </w:style>
  <w:style w:type="character" w:customStyle="1" w:styleId="extended-textshort">
    <w:name w:val="extended-text__short"/>
    <w:basedOn w:val="a0"/>
    <w:rsid w:val="004736BF"/>
  </w:style>
  <w:style w:type="paragraph" w:styleId="a8">
    <w:name w:val="No Spacing"/>
    <w:uiPriority w:val="1"/>
    <w:qFormat/>
    <w:rsid w:val="00E81880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A4D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A3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906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01372"/>
    <w:rPr>
      <w:b/>
      <w:bCs/>
    </w:rPr>
  </w:style>
  <w:style w:type="paragraph" w:styleId="ac">
    <w:name w:val="Normal (Web)"/>
    <w:basedOn w:val="a"/>
    <w:uiPriority w:val="99"/>
    <w:unhideWhenUsed/>
    <w:rsid w:val="00F0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021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D22"/>
  </w:style>
  <w:style w:type="paragraph" w:styleId="a6">
    <w:name w:val="footer"/>
    <w:basedOn w:val="a"/>
    <w:link w:val="a7"/>
    <w:uiPriority w:val="99"/>
    <w:unhideWhenUsed/>
    <w:rsid w:val="00E4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D22"/>
  </w:style>
  <w:style w:type="character" w:customStyle="1" w:styleId="extended-textshort">
    <w:name w:val="extended-text__short"/>
    <w:basedOn w:val="a0"/>
    <w:rsid w:val="00473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glavbukh.ru/npd/edoc/81_8076097_dag_21_part1_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lavbukh.ru/npd/edoc/99_901935218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avbukh.ru/npd/edoc/99_49901838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925E-2AB8-4796-8FD2-74708432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3843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user040618</cp:lastModifiedBy>
  <cp:revision>19</cp:revision>
  <cp:lastPrinted>2018-10-04T16:29:00Z</cp:lastPrinted>
  <dcterms:created xsi:type="dcterms:W3CDTF">2018-08-07T10:48:00Z</dcterms:created>
  <dcterms:modified xsi:type="dcterms:W3CDTF">2019-06-20T06:37:00Z</dcterms:modified>
</cp:coreProperties>
</file>