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DE16EF" w:rsidRDefault="00DE16EF">
      <w:r>
        <w:rPr>
          <w:noProof/>
        </w:rPr>
        <w:drawing>
          <wp:anchor distT="0" distB="0" distL="114300" distR="114300" simplePos="0" relativeHeight="251658240" behindDoc="1" locked="0" layoutInCell="1" allowOverlap="1">
            <wp:simplePos x="0" y="0"/>
            <wp:positionH relativeFrom="column">
              <wp:posOffset>-377190</wp:posOffset>
            </wp:positionH>
            <wp:positionV relativeFrom="paragraph">
              <wp:posOffset>-534035</wp:posOffset>
            </wp:positionV>
            <wp:extent cx="9991725" cy="7800975"/>
            <wp:effectExtent l="19050" t="0" r="9525" b="0"/>
            <wp:wrapNone/>
            <wp:docPr id="2" name="Рисунок 2" descr="C:\Users\Maga\Desktop\screen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ga\Desktop\screenshot.jpg"/>
                    <pic:cNvPicPr>
                      <a:picLocks noChangeAspect="1" noChangeArrowheads="1"/>
                    </pic:cNvPicPr>
                  </pic:nvPicPr>
                  <pic:blipFill>
                    <a:blip r:embed="rId7"/>
                    <a:srcRect/>
                    <a:stretch>
                      <a:fillRect/>
                    </a:stretch>
                  </pic:blipFill>
                  <pic:spPr bwMode="auto">
                    <a:xfrm>
                      <a:off x="0" y="0"/>
                      <a:ext cx="9991725" cy="7800975"/>
                    </a:xfrm>
                    <a:prstGeom prst="rect">
                      <a:avLst/>
                    </a:prstGeom>
                    <a:noFill/>
                    <a:ln w="9525">
                      <a:noFill/>
                      <a:miter lim="800000"/>
                      <a:headEnd/>
                      <a:tailEnd/>
                    </a:ln>
                  </pic:spPr>
                </pic:pic>
              </a:graphicData>
            </a:graphic>
          </wp:anchor>
        </w:drawing>
      </w:r>
    </w:p>
    <w:p w:rsidR="00DE16EF" w:rsidRDefault="00DE16EF">
      <w:r>
        <w:br w:type="page"/>
      </w:r>
    </w:p>
    <w:tbl>
      <w:tblPr>
        <w:tblW w:w="18000" w:type="dxa"/>
        <w:jc w:val="center"/>
        <w:tblCellSpacing w:w="0" w:type="dxa"/>
        <w:tblCellMar>
          <w:left w:w="0" w:type="dxa"/>
          <w:right w:w="0" w:type="dxa"/>
        </w:tblCellMar>
        <w:tblLook w:val="04A0"/>
      </w:tblPr>
      <w:tblGrid>
        <w:gridCol w:w="17280"/>
        <w:gridCol w:w="720"/>
      </w:tblGrid>
      <w:tr w:rsidR="00DE16EF" w:rsidRPr="00DE16EF" w:rsidTr="00DE16EF">
        <w:trPr>
          <w:tblCellSpacing w:w="0" w:type="dxa"/>
          <w:jc w:val="center"/>
        </w:trPr>
        <w:tc>
          <w:tcPr>
            <w:tcW w:w="0" w:type="auto"/>
            <w:tcMar>
              <w:top w:w="150" w:type="dxa"/>
              <w:left w:w="150" w:type="dxa"/>
              <w:bottom w:w="150" w:type="dxa"/>
              <w:right w:w="150" w:type="dxa"/>
            </w:tcMar>
            <w:hideMark/>
          </w:tcPr>
          <w:tbl>
            <w:tblPr>
              <w:tblW w:w="5000" w:type="pct"/>
              <w:tblCellSpacing w:w="0" w:type="dxa"/>
              <w:tblCellMar>
                <w:left w:w="0" w:type="dxa"/>
                <w:right w:w="0" w:type="dxa"/>
              </w:tblCellMar>
              <w:tblLook w:val="04A0"/>
            </w:tblPr>
            <w:tblGrid>
              <w:gridCol w:w="16980"/>
            </w:tblGrid>
            <w:tr w:rsidR="00DE16EF" w:rsidRPr="00DE16EF">
              <w:trPr>
                <w:tblCellSpacing w:w="0" w:type="dxa"/>
              </w:trPr>
              <w:tc>
                <w:tcPr>
                  <w:tcW w:w="5000" w:type="pct"/>
                  <w:vAlign w:val="center"/>
                  <w:hideMark/>
                </w:tcPr>
                <w:p w:rsidR="00DE16EF" w:rsidRPr="00DE16EF" w:rsidRDefault="00DE16EF" w:rsidP="00DE16EF">
                  <w:pPr>
                    <w:spacing w:after="0" w:line="240" w:lineRule="auto"/>
                    <w:jc w:val="center"/>
                    <w:rPr>
                      <w:rFonts w:ascii="Verdana" w:eastAsia="Times New Roman" w:hAnsi="Verdana" w:cs="Times New Roman"/>
                      <w:sz w:val="16"/>
                      <w:szCs w:val="16"/>
                    </w:rPr>
                  </w:pPr>
                </w:p>
              </w:tc>
            </w:tr>
          </w:tbl>
          <w:p w:rsidR="00DE16EF" w:rsidRPr="0080745E" w:rsidRDefault="0080745E" w:rsidP="0080745E">
            <w:pPr>
              <w:spacing w:after="0" w:line="240" w:lineRule="auto"/>
              <w:ind w:left="714" w:firstLine="283"/>
              <w:jc w:val="center"/>
              <w:rPr>
                <w:rStyle w:val="a6"/>
                <w:rFonts w:ascii="Times New Roman" w:hAnsi="Times New Roman" w:cs="Times New Roman"/>
                <w:color w:val="002060"/>
                <w:sz w:val="28"/>
                <w:szCs w:val="28"/>
                <w:shd w:val="clear" w:color="auto" w:fill="FFFFFF"/>
              </w:rPr>
            </w:pPr>
            <w:r w:rsidRPr="0080745E">
              <w:rPr>
                <w:rStyle w:val="a6"/>
                <w:rFonts w:ascii="Times New Roman" w:hAnsi="Times New Roman" w:cs="Times New Roman"/>
                <w:color w:val="002060"/>
                <w:sz w:val="28"/>
                <w:szCs w:val="28"/>
                <w:shd w:val="clear" w:color="auto" w:fill="FFFFFF"/>
              </w:rPr>
              <w:t>Управление школой осуществляется в соответствии с Законом Российской Федерации «Об образовании в Российской Федерации» и Уставом школы на принципах демократичности, открытости, приоритета общечеловеческих ценностей, охраны жизни и здоровья человека, свободного развития личности. Система управления образовательной организацией осуществляется с учетом социально-экономических, материально-технических и внешних условий в рамках существующего законодательста  РФ. </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Школьный коллектив, объединяющий обучающихся и работников школы, осуществляет свои задачи в тесном взаимодействии с родителями (законными представителями) и широкой общественностью. Формами самоуправления школы являются: Педагогический совет школы (состоящий из работников образовательного организация), Общее собрание трудового коллектива, ученическое самоуправление (школьный парламент), Совет отцов, Общешкольный родительский комитет.</w:t>
            </w:r>
          </w:p>
          <w:p w:rsidR="0080745E" w:rsidRPr="0080745E" w:rsidRDefault="0080745E" w:rsidP="0080745E">
            <w:pPr>
              <w:spacing w:after="0" w:line="240" w:lineRule="auto"/>
              <w:ind w:left="714" w:firstLine="283"/>
              <w:jc w:val="center"/>
              <w:rPr>
                <w:rStyle w:val="a6"/>
                <w:rFonts w:ascii="Times New Roman" w:hAnsi="Times New Roman" w:cs="Times New Roman"/>
                <w:color w:val="002060"/>
                <w:sz w:val="28"/>
                <w:szCs w:val="28"/>
                <w:shd w:val="clear" w:color="auto" w:fill="FFFFFF"/>
              </w:rPr>
            </w:pPr>
            <w:r w:rsidRPr="0080745E">
              <w:rPr>
                <w:rStyle w:val="a6"/>
                <w:rFonts w:ascii="Times New Roman" w:hAnsi="Times New Roman" w:cs="Times New Roman"/>
                <w:color w:val="002060"/>
                <w:sz w:val="28"/>
                <w:szCs w:val="28"/>
                <w:shd w:val="clear" w:color="auto" w:fill="FFFFFF"/>
              </w:rPr>
              <w:t>К управлению школой привлекаются все участники образовательного процесса:</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педагоги (общее собрание трудового коллектива, педагогический совет,);</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родители (классные родительские комитеты, Общешкольный родительский комитет, Совет отцов),;</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обучающиеся (школьный парламент).</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В основу положена пятиуровневая структура управления.</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Первый уровень структуры – уровень директора (по содержанию – это уровень стратегического управления). Директор школы определяет, совместно с Общешкольным родительским комитетом и Советом отцов,   стратегию развития школы, представляет её интересы в государственных и общественных инстанциях. Несет персональную юридическую ответственность за организацию жизнедеятельности школы, создает благоприятные условия для развития профильной школы. </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На втором уровне структуры (по содержанию – это тоже уровень стратегического управления) функционируют следующие субъекты управления: Педагогический совет, Общешкольный родительский комитет  и Совет отцов.             </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Педагогический совет – коллективный орган управления школой, который решает вопросы, связанные с реализацией программы развития, рассматривает проблемы, подготовленные научно-методическим советом, администрацией школы, несет коллективную ответственность за принятые решения.</w:t>
            </w:r>
          </w:p>
          <w:p w:rsidR="0080745E" w:rsidRPr="0080745E" w:rsidRDefault="0080745E" w:rsidP="0080745E">
            <w:pPr>
              <w:spacing w:after="0" w:line="240" w:lineRule="auto"/>
              <w:ind w:left="714" w:firstLine="283"/>
              <w:jc w:val="center"/>
              <w:rPr>
                <w:rStyle w:val="a6"/>
                <w:rFonts w:ascii="Times New Roman" w:hAnsi="Times New Roman" w:cs="Times New Roman"/>
                <w:color w:val="002060"/>
                <w:sz w:val="28"/>
                <w:szCs w:val="28"/>
                <w:shd w:val="clear" w:color="auto" w:fill="FFFFFF"/>
              </w:rPr>
            </w:pPr>
            <w:r w:rsidRPr="0080745E">
              <w:rPr>
                <w:rStyle w:val="a6"/>
                <w:rFonts w:ascii="Times New Roman" w:hAnsi="Times New Roman" w:cs="Times New Roman"/>
                <w:color w:val="002060"/>
                <w:sz w:val="28"/>
                <w:szCs w:val="28"/>
                <w:shd w:val="clear" w:color="auto" w:fill="FFFFFF"/>
              </w:rPr>
              <w:t>Членами Педагогического Совета являются все учителя и воспитатели школы, включая совместителей. Председателем Педагогического Совета является директор школы. Педагогический Совет собирается не реже четырех раз в году. Ход педагогических советов и решения оформляются протоколами. Протоколы хранятся в школе постоянно.</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xml:space="preserve">        Главными задачами педагогического совета являются: реализация государственной политики по вопросам образования, направление деятельности педагогического коллектива организация на совершенствование педагогической работы, внедрение в практику достижений педагогической науки и передового педагогического опыта, решение вопросов о приеме, </w:t>
            </w:r>
            <w:r w:rsidRPr="0080745E">
              <w:rPr>
                <w:rStyle w:val="a6"/>
                <w:rFonts w:ascii="Times New Roman" w:hAnsi="Times New Roman" w:cs="Times New Roman"/>
                <w:color w:val="002060"/>
                <w:sz w:val="28"/>
                <w:szCs w:val="28"/>
                <w:shd w:val="clear" w:color="auto" w:fill="FFFFFF"/>
              </w:rPr>
              <w:lastRenderedPageBreak/>
              <w:t>переводе и выпуске обучающихся, освоивших государственный стандарт образования.</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Педагогический совет обсуждает и утверждает планы работы образовательного организация; заслушивает информацию и отчеты педагогических работников организация, доклады представителей организаций и организаций, взаимодействующих с данным организацией по вопросам образования и воспитания подрастающего поколения, в том числе о проверке соблюдения санитарно-гигиенического режима образовательного организация, об охране труда и здоровья обучающихся и другие вопросы образовательной деятельности организация.</w:t>
            </w:r>
          </w:p>
          <w:p w:rsidR="0080745E" w:rsidRPr="0080745E" w:rsidRDefault="0080745E" w:rsidP="0080745E">
            <w:pPr>
              <w:spacing w:after="0" w:line="240" w:lineRule="auto"/>
              <w:ind w:left="714" w:firstLine="283"/>
              <w:jc w:val="center"/>
              <w:rPr>
                <w:rStyle w:val="a6"/>
                <w:rFonts w:ascii="Times New Roman" w:hAnsi="Times New Roman" w:cs="Times New Roman"/>
                <w:color w:val="002060"/>
                <w:sz w:val="28"/>
                <w:szCs w:val="28"/>
                <w:shd w:val="clear" w:color="auto" w:fill="FFFFFF"/>
              </w:rPr>
            </w:pPr>
            <w:r w:rsidRPr="0080745E">
              <w:rPr>
                <w:rStyle w:val="a6"/>
                <w:rFonts w:ascii="Times New Roman" w:hAnsi="Times New Roman" w:cs="Times New Roman"/>
                <w:color w:val="002060"/>
                <w:sz w:val="28"/>
                <w:szCs w:val="28"/>
                <w:shd w:val="clear" w:color="auto" w:fill="FFFFFF"/>
              </w:rPr>
              <w:t>К исключительной компетенции Общего собрания трудового коллектива относится:</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принятие Устава школы, изменений и дополнений к нему;</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обсуждение проектов локальных актов, по вопросам, касающимся интересов работников Школы, предусмотренных трудовым законодательством;</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обсуждение информации директора о перспективах развития Школы;</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обсуждение и принятие Правил внутреннего трудового распорядка по представлению директора Школы;</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рассмотрение кандидатур работников Школы к награждению;</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определение численности и срока полномочий комиссии по трудовым спорам, избрание её членов.</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Регламентирование и контроль в организации, разрешенной законом деятельности общественных (в том числе профсоюзных и молодежных) организаций, объединений, имеющих регистрацию государственных или местных органов власти и координация с ними проведения совместных мероприятий и акций.</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Санкционирование вступления организация в образовательные и иные некоммерческие ассоциации, фонды, комплексы, союзы и иные объединения, при условии сохранения организация своей самостоятельности и статуса юридического лица, утверждение необходимых документов и делегирование представителей организация в эти организации.</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Всемерное способствование росту престижа организация в глазах общественности, реклама и пропаганда организация, его опыта, а также опыта его работников в средствах массовой информации.</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Поощрение работников и обучающихся в организации за достижения в труде, учебе, общественной деятельности.     </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Третий уровень структуры управления (по содержанию – это уровень тактического управления) – уровень заместителей директора. Этот уровень представлен методическим советом, аттестационной комиссией (в соответствии с Положением об аттестации педагогических работников).</w:t>
            </w:r>
          </w:p>
          <w:p w:rsidR="0080745E" w:rsidRPr="0080745E" w:rsidRDefault="0080745E" w:rsidP="0080745E">
            <w:pPr>
              <w:spacing w:after="0" w:line="240" w:lineRule="auto"/>
              <w:ind w:left="714" w:firstLine="283"/>
              <w:jc w:val="center"/>
              <w:rPr>
                <w:rStyle w:val="a6"/>
                <w:rFonts w:ascii="Times New Roman" w:hAnsi="Times New Roman" w:cs="Times New Roman"/>
                <w:color w:val="002060"/>
                <w:sz w:val="28"/>
                <w:szCs w:val="28"/>
                <w:shd w:val="clear" w:color="auto" w:fill="FFFFFF"/>
              </w:rPr>
            </w:pPr>
            <w:r w:rsidRPr="0080745E">
              <w:rPr>
                <w:rStyle w:val="a6"/>
                <w:rFonts w:ascii="Times New Roman" w:hAnsi="Times New Roman" w:cs="Times New Roman"/>
                <w:color w:val="002060"/>
                <w:sz w:val="28"/>
                <w:szCs w:val="28"/>
                <w:shd w:val="clear" w:color="auto" w:fill="FFFFFF"/>
              </w:rPr>
              <w:t>Методический совет – коллегиальный совещательный орган, в состав которого входят руководители ШМО, творческих групп. Возглавляет МС заместитель директора по научно-методической работе. МС руководит работой творческих групп учителей, методическими объединениями, инновационной деятельности коллектива. МС подотчетен педагогическому совету, несет ответственность за принятые решения и обеспечивает их реализацию.</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Основные задачи методического совета:</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lastRenderedPageBreak/>
              <w:t>Обсуждение и подготовка рекомендаций по организации методической работы.</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Анализ методической оснащенности учебного процесса.</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Обсуждение научно-методической документации, разработок, учебных планов, плана работы методического объединения.</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Экспертиза материалов, подготовленных для публикаций.     </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Заместитель директора по учебно-воспитательной работе осуществляет управление функционированием школы: контролируют выполнение государственных стандартов образования, отслеживает уровень сформированности общеучебных умений и навыков, необходимых для продолжения образования.</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Заместитель директора по воспитательной работе организует внеурочную воспитательную работу с детьми, работу органов ученического самоуправления. Контролируют состояние воспитательной работы в школе, отслеживают уровень воспитанности  обучающихся, работают с детьми, требующими особого педагогического внимания, отвечают за связь с внешкольными организациями. </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Четвертый уровень организационной структуры управления – уровень учителей, функциональных служб (по содержанию – это уровень оперативного управления), структурных подразделений школы.</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Методические объединения – структурные подразделения методической службы школы, объединяют учителей одной образовательной области. Руководитель ШМО выбирается из состава членов ШМО и утверждается директором школы. МО ведет методическую работу по предмету, организует внеклассную деятельность обучающихся, проводит анализ результатов образовательного процесса. ШМО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методическим советом школы и в своей работе подотчетно ему.</w:t>
            </w:r>
          </w:p>
          <w:p w:rsidR="0080745E" w:rsidRPr="0080745E" w:rsidRDefault="0080745E" w:rsidP="0080745E">
            <w:pPr>
              <w:spacing w:after="0" w:line="240" w:lineRule="auto"/>
              <w:ind w:left="714" w:firstLine="283"/>
              <w:jc w:val="center"/>
              <w:rPr>
                <w:rStyle w:val="a6"/>
                <w:rFonts w:ascii="Times New Roman" w:hAnsi="Times New Roman" w:cs="Times New Roman"/>
                <w:color w:val="002060"/>
                <w:sz w:val="28"/>
                <w:szCs w:val="28"/>
                <w:shd w:val="clear" w:color="auto" w:fill="FFFFFF"/>
              </w:rPr>
            </w:pPr>
            <w:r w:rsidRPr="0080745E">
              <w:rPr>
                <w:rStyle w:val="a6"/>
                <w:rFonts w:ascii="Times New Roman" w:hAnsi="Times New Roman" w:cs="Times New Roman"/>
                <w:color w:val="002060"/>
                <w:sz w:val="28"/>
                <w:szCs w:val="28"/>
                <w:shd w:val="clear" w:color="auto" w:fill="FFFFFF"/>
              </w:rPr>
              <w:t>Творческая группа учителей – временная форма педагогического коллектива, работающего в режиме развития. Создается для решения определенной учебной или воспитательной проблемы, может объединять учителей одного или различных предметов. В группе выбирается руководитель, организующий разработку данной проблемы. По итогам работы готовятся рекомендации по использованию созданного опыта. Подотчетна МС.     </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Медицинское обслуживание обеспечивается медицинским работником, специально закрепленным органами здравоохранения за школой. Медицинская служба осуществляет постоянное наблюдение за состоянием здоровья и физическим развитием обучающихся. Совместно с педагогическим коллективом несет ответственность за проведение лечебно-профилактических мероприятий, соблюдение санитарно-гигиенических норм, режима и качества питания обучающихся.</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Пятый уровень организационной структуры – уровень обучающихся. По содержанию – это тоже уровень оперативного управления, но из-за особой специфичности субъектов, этот уровень скорее можно назвать уровнем соуправления. Иерархические связи по отношению к субъектам пятого уровня предполагают курирование, помощь, педагогическое руководство как создание условий для преобразования обучающегося в субъект управления.</w:t>
            </w:r>
          </w:p>
          <w:p w:rsidR="0080745E" w:rsidRPr="00DE16EF" w:rsidRDefault="0080745E" w:rsidP="0080745E">
            <w:pPr>
              <w:spacing w:after="0" w:line="240" w:lineRule="auto"/>
              <w:ind w:left="714" w:firstLine="283"/>
              <w:jc w:val="center"/>
              <w:rPr>
                <w:rFonts w:ascii="Verdana" w:eastAsia="Times New Roman" w:hAnsi="Verdana" w:cs="Times New Roman"/>
                <w:color w:val="000000"/>
                <w:sz w:val="16"/>
                <w:szCs w:val="16"/>
              </w:rPr>
            </w:pPr>
            <w:r w:rsidRPr="0080745E">
              <w:rPr>
                <w:rStyle w:val="a6"/>
                <w:rFonts w:ascii="Times New Roman" w:hAnsi="Times New Roman" w:cs="Times New Roman"/>
                <w:color w:val="002060"/>
                <w:sz w:val="28"/>
                <w:szCs w:val="28"/>
                <w:shd w:val="clear" w:color="auto" w:fill="FFFFFF"/>
              </w:rPr>
              <w:lastRenderedPageBreak/>
              <w:t>Родительский комитет школы содействует объединению усилий семьи и школы в деле обучения и воспитания детей. Оказывают помощь в определении и защите социально  не защищенных обучающихся.</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Избранные представители классных родительских комитетов составляют общешкольный родительский комитет, который избирает председателя комитета, секретаря.</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Родительский комитет школы:</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обсуждает кандидатуры и утверждает списки обучающихся, которым необходимо оказать материальную помощь в любой форме;</w:t>
            </w:r>
            <w:r w:rsidRPr="0080745E">
              <w:rPr>
                <w:rFonts w:ascii="Times New Roman" w:hAnsi="Times New Roman" w:cs="Times New Roman"/>
                <w:b/>
                <w:bCs/>
                <w:color w:val="002060"/>
                <w:sz w:val="28"/>
                <w:szCs w:val="28"/>
                <w:shd w:val="clear" w:color="auto" w:fill="FFFFFF"/>
              </w:rPr>
              <w:br/>
            </w:r>
            <w:r w:rsidRPr="0080745E">
              <w:rPr>
                <w:rStyle w:val="a6"/>
                <w:rFonts w:ascii="Times New Roman" w:hAnsi="Times New Roman" w:cs="Times New Roman"/>
                <w:color w:val="002060"/>
                <w:sz w:val="28"/>
                <w:szCs w:val="28"/>
                <w:shd w:val="clear" w:color="auto" w:fill="FFFFFF"/>
              </w:rPr>
              <w:t>- принимает решение по вопросу охраны Организация и другим вопросам жизни Организация, которые не оговорены и не регламентированы Уставом Организация, организует дежурство родительского патруля во время проведения Выпускных вечеров и других мероприятий, оказывает содействие во внеурочной деятельности школы, проводит мероприятия воспитательного характера с родителями (законными представителями) обучающихся школы.</w:t>
            </w:r>
          </w:p>
        </w:tc>
        <w:tc>
          <w:tcPr>
            <w:tcW w:w="200" w:type="pct"/>
            <w:shd w:val="clear" w:color="auto" w:fill="FFFFFF"/>
            <w:vAlign w:val="center"/>
            <w:hideMark/>
          </w:tcPr>
          <w:p w:rsidR="00DE16EF" w:rsidRPr="00DE16EF" w:rsidRDefault="00DE16EF" w:rsidP="00DE16EF">
            <w:pPr>
              <w:spacing w:after="0" w:line="240" w:lineRule="auto"/>
              <w:rPr>
                <w:rFonts w:ascii="Verdana" w:eastAsia="Times New Roman" w:hAnsi="Verdana" w:cs="Times New Roman"/>
                <w:color w:val="000000"/>
                <w:sz w:val="16"/>
                <w:szCs w:val="16"/>
              </w:rPr>
            </w:pPr>
          </w:p>
        </w:tc>
      </w:tr>
    </w:tbl>
    <w:p w:rsidR="00DE16EF" w:rsidRPr="00DE16EF" w:rsidRDefault="00DE16EF" w:rsidP="00DE16EF">
      <w:pPr>
        <w:spacing w:after="0" w:line="240" w:lineRule="auto"/>
        <w:rPr>
          <w:rFonts w:ascii="Times New Roman" w:eastAsia="Times New Roman" w:hAnsi="Times New Roman" w:cs="Times New Roman"/>
          <w:vanish/>
          <w:sz w:val="24"/>
          <w:szCs w:val="24"/>
        </w:rPr>
      </w:pPr>
    </w:p>
    <w:sectPr w:rsidR="00DE16EF" w:rsidRPr="00DE16EF" w:rsidSect="00BB0A54">
      <w:pgSz w:w="16838" w:h="11906" w:orient="landscape"/>
      <w:pgMar w:top="57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BBC" w:rsidRDefault="00816BBC" w:rsidP="0080745E">
      <w:pPr>
        <w:spacing w:after="0" w:line="240" w:lineRule="auto"/>
      </w:pPr>
      <w:r>
        <w:separator/>
      </w:r>
    </w:p>
  </w:endnote>
  <w:endnote w:type="continuationSeparator" w:id="1">
    <w:p w:rsidR="00816BBC" w:rsidRDefault="00816BBC" w:rsidP="008074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BBC" w:rsidRDefault="00816BBC" w:rsidP="0080745E">
      <w:pPr>
        <w:spacing w:after="0" w:line="240" w:lineRule="auto"/>
      </w:pPr>
      <w:r>
        <w:separator/>
      </w:r>
    </w:p>
  </w:footnote>
  <w:footnote w:type="continuationSeparator" w:id="1">
    <w:p w:rsidR="00816BBC" w:rsidRDefault="00816BBC" w:rsidP="008074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6D76"/>
    <w:multiLevelType w:val="multilevel"/>
    <w:tmpl w:val="8B8A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E16EF"/>
    <w:rsid w:val="00190711"/>
    <w:rsid w:val="00553F68"/>
    <w:rsid w:val="0080745E"/>
    <w:rsid w:val="00816BBC"/>
    <w:rsid w:val="00824917"/>
    <w:rsid w:val="008D6E28"/>
    <w:rsid w:val="00A359CC"/>
    <w:rsid w:val="00BB0A54"/>
    <w:rsid w:val="00DE1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9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16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16EF"/>
    <w:rPr>
      <w:rFonts w:ascii="Tahoma" w:hAnsi="Tahoma" w:cs="Tahoma"/>
      <w:sz w:val="16"/>
      <w:szCs w:val="16"/>
    </w:rPr>
  </w:style>
  <w:style w:type="paragraph" w:styleId="a5">
    <w:name w:val="Normal (Web)"/>
    <w:basedOn w:val="a"/>
    <w:uiPriority w:val="99"/>
    <w:unhideWhenUsed/>
    <w:rsid w:val="00DE16E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DE16EF"/>
    <w:rPr>
      <w:b/>
      <w:bCs/>
    </w:rPr>
  </w:style>
  <w:style w:type="character" w:styleId="a7">
    <w:name w:val="Hyperlink"/>
    <w:basedOn w:val="a0"/>
    <w:uiPriority w:val="99"/>
    <w:semiHidden/>
    <w:unhideWhenUsed/>
    <w:rsid w:val="00DE16EF"/>
    <w:rPr>
      <w:color w:val="0000FF"/>
      <w:u w:val="single"/>
    </w:rPr>
  </w:style>
  <w:style w:type="paragraph" w:styleId="z-">
    <w:name w:val="HTML Top of Form"/>
    <w:basedOn w:val="a"/>
    <w:next w:val="a"/>
    <w:link w:val="z-0"/>
    <w:hidden/>
    <w:uiPriority w:val="99"/>
    <w:semiHidden/>
    <w:unhideWhenUsed/>
    <w:rsid w:val="00DE16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E16EF"/>
    <w:rPr>
      <w:rFonts w:ascii="Arial" w:eastAsia="Times New Roman" w:hAnsi="Arial" w:cs="Arial"/>
      <w:vanish/>
      <w:sz w:val="16"/>
      <w:szCs w:val="16"/>
    </w:rPr>
  </w:style>
  <w:style w:type="paragraph" w:styleId="z-1">
    <w:name w:val="HTML Bottom of Form"/>
    <w:basedOn w:val="a"/>
    <w:next w:val="a"/>
    <w:link w:val="z-2"/>
    <w:hidden/>
    <w:uiPriority w:val="99"/>
    <w:unhideWhenUsed/>
    <w:rsid w:val="00DE16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DE16EF"/>
    <w:rPr>
      <w:rFonts w:ascii="Arial" w:eastAsia="Times New Roman" w:hAnsi="Arial" w:cs="Arial"/>
      <w:vanish/>
      <w:sz w:val="16"/>
      <w:szCs w:val="16"/>
    </w:rPr>
  </w:style>
  <w:style w:type="character" w:customStyle="1" w:styleId="apple-converted-space">
    <w:name w:val="apple-converted-space"/>
    <w:basedOn w:val="a0"/>
    <w:rsid w:val="00DE16EF"/>
  </w:style>
  <w:style w:type="character" w:customStyle="1" w:styleId="pbi9qsec">
    <w:name w:val="pbi9qsec"/>
    <w:basedOn w:val="a0"/>
    <w:rsid w:val="00DE16EF"/>
  </w:style>
  <w:style w:type="paragraph" w:styleId="a8">
    <w:name w:val="header"/>
    <w:basedOn w:val="a"/>
    <w:link w:val="a9"/>
    <w:uiPriority w:val="99"/>
    <w:semiHidden/>
    <w:unhideWhenUsed/>
    <w:rsid w:val="0080745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0745E"/>
  </w:style>
  <w:style w:type="paragraph" w:styleId="aa">
    <w:name w:val="footer"/>
    <w:basedOn w:val="a"/>
    <w:link w:val="ab"/>
    <w:uiPriority w:val="99"/>
    <w:semiHidden/>
    <w:unhideWhenUsed/>
    <w:rsid w:val="0080745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0745E"/>
  </w:style>
</w:styles>
</file>

<file path=word/webSettings.xml><?xml version="1.0" encoding="utf-8"?>
<w:webSettings xmlns:r="http://schemas.openxmlformats.org/officeDocument/2006/relationships" xmlns:w="http://schemas.openxmlformats.org/wordprocessingml/2006/main">
  <w:divs>
    <w:div w:id="902568196">
      <w:bodyDiv w:val="1"/>
      <w:marLeft w:val="0"/>
      <w:marRight w:val="0"/>
      <w:marTop w:val="0"/>
      <w:marBottom w:val="0"/>
      <w:divBdr>
        <w:top w:val="none" w:sz="0" w:space="0" w:color="auto"/>
        <w:left w:val="none" w:sz="0" w:space="0" w:color="auto"/>
        <w:bottom w:val="none" w:sz="0" w:space="0" w:color="auto"/>
        <w:right w:val="none" w:sz="0" w:space="0" w:color="auto"/>
      </w:divBdr>
    </w:div>
    <w:div w:id="1157186678">
      <w:bodyDiv w:val="1"/>
      <w:marLeft w:val="0"/>
      <w:marRight w:val="0"/>
      <w:marTop w:val="0"/>
      <w:marBottom w:val="0"/>
      <w:divBdr>
        <w:top w:val="none" w:sz="0" w:space="0" w:color="auto"/>
        <w:left w:val="none" w:sz="0" w:space="0" w:color="auto"/>
        <w:bottom w:val="none" w:sz="0" w:space="0" w:color="auto"/>
        <w:right w:val="none" w:sz="0" w:space="0" w:color="auto"/>
      </w:divBdr>
      <w:divsChild>
        <w:div w:id="307591150">
          <w:marLeft w:val="0"/>
          <w:marRight w:val="0"/>
          <w:marTop w:val="0"/>
          <w:marBottom w:val="0"/>
          <w:divBdr>
            <w:top w:val="none" w:sz="0" w:space="0" w:color="auto"/>
            <w:left w:val="none" w:sz="0" w:space="0" w:color="auto"/>
            <w:bottom w:val="none" w:sz="0" w:space="0" w:color="auto"/>
            <w:right w:val="none" w:sz="0" w:space="0" w:color="auto"/>
          </w:divBdr>
        </w:div>
      </w:divsChild>
    </w:div>
    <w:div w:id="19909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1433</Words>
  <Characters>8173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dc:creator>
  <cp:lastModifiedBy>Maga</cp:lastModifiedBy>
  <cp:revision>2</cp:revision>
  <dcterms:created xsi:type="dcterms:W3CDTF">2017-10-21T01:21:00Z</dcterms:created>
  <dcterms:modified xsi:type="dcterms:W3CDTF">2017-10-21T01:21:00Z</dcterms:modified>
</cp:coreProperties>
</file>